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B6" w:rsidRPr="00307D34" w:rsidRDefault="004900B6" w:rsidP="00A55889">
      <w:pPr>
        <w:spacing w:line="276" w:lineRule="auto"/>
        <w:jc w:val="center"/>
        <w:rPr>
          <w:rFonts w:ascii="Book Antiqua" w:hAnsi="Book Antiqua" w:cs="Arial"/>
          <w:b/>
          <w:sz w:val="28"/>
          <w:szCs w:val="24"/>
          <w:lang w:val="es-EC"/>
        </w:rPr>
      </w:pPr>
      <w:r w:rsidRPr="00307D34">
        <w:rPr>
          <w:rFonts w:ascii="Book Antiqua" w:hAnsi="Book Antiqua" w:cs="Arial"/>
          <w:b/>
          <w:sz w:val="28"/>
          <w:szCs w:val="24"/>
          <w:lang w:val="es-EC"/>
        </w:rPr>
        <w:t xml:space="preserve">CONVENIO ESPECÍFICO PARA LA REALIZACIÓN DE LAS PASANTÍAS PREPROFESIONALES ENTRE LA UNIVERSIDAD TÉCNICA DE MACHALA Y </w:t>
      </w:r>
      <w:bookmarkStart w:id="0" w:name="_Hlk67414288"/>
      <w:r w:rsidRPr="00307D34">
        <w:rPr>
          <w:rFonts w:ascii="Book Antiqua" w:hAnsi="Book Antiqua" w:cs="Arial"/>
          <w:b/>
          <w:sz w:val="28"/>
          <w:szCs w:val="24"/>
          <w:lang w:val="es-EC"/>
        </w:rPr>
        <w:t>(</w:t>
      </w:r>
      <w:r w:rsidRPr="00307D34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Pr="00307D34">
        <w:rPr>
          <w:rFonts w:ascii="Book Antiqua" w:hAnsi="Book Antiqua"/>
          <w:b/>
          <w:i/>
          <w:sz w:val="24"/>
          <w:szCs w:val="24"/>
          <w:lang w:val="es-EC"/>
        </w:rPr>
        <w:t>)</w:t>
      </w:r>
    </w:p>
    <w:p w:rsidR="004900B6" w:rsidRPr="00307D34" w:rsidRDefault="004900B6" w:rsidP="00A55889">
      <w:pPr>
        <w:spacing w:line="276" w:lineRule="auto"/>
        <w:jc w:val="center"/>
        <w:rPr>
          <w:rFonts w:ascii="Book Antiqua" w:hAnsi="Book Antiqua" w:cs="Arial"/>
          <w:b/>
          <w:sz w:val="28"/>
          <w:szCs w:val="24"/>
          <w:lang w:val="es-EC"/>
        </w:rPr>
      </w:pPr>
    </w:p>
    <w:p w:rsidR="004900B6" w:rsidRPr="00307D34" w:rsidRDefault="004900B6" w:rsidP="00A55889">
      <w:pPr>
        <w:spacing w:line="276" w:lineRule="auto"/>
        <w:jc w:val="center"/>
        <w:rPr>
          <w:rFonts w:ascii="Book Antiqua" w:hAnsi="Book Antiqua" w:cs="Arial"/>
          <w:b/>
          <w:sz w:val="26"/>
          <w:szCs w:val="26"/>
          <w:lang w:val="es-EC"/>
        </w:rPr>
      </w:pPr>
      <w:r w:rsidRPr="00307D34">
        <w:rPr>
          <w:rFonts w:ascii="Book Antiqua" w:hAnsi="Book Antiqua" w:cs="Arial"/>
          <w:b/>
          <w:sz w:val="26"/>
          <w:szCs w:val="26"/>
          <w:lang w:val="es-EC"/>
        </w:rPr>
        <w:t>CONVENIO UTMACH Nro. 202</w:t>
      </w:r>
      <w:r w:rsidR="00307D34">
        <w:rPr>
          <w:rFonts w:ascii="Book Antiqua" w:hAnsi="Book Antiqua" w:cs="Arial"/>
          <w:b/>
          <w:sz w:val="26"/>
          <w:szCs w:val="26"/>
          <w:lang w:val="es-EC"/>
        </w:rPr>
        <w:t>__</w:t>
      </w:r>
      <w:r w:rsidRPr="00307D34">
        <w:rPr>
          <w:rFonts w:ascii="Book Antiqua" w:hAnsi="Book Antiqua" w:cs="Arial"/>
          <w:b/>
          <w:sz w:val="26"/>
          <w:szCs w:val="26"/>
          <w:lang w:val="es-EC"/>
        </w:rPr>
        <w:t>-PS-</w:t>
      </w:r>
      <w:r w:rsidRPr="00307D34">
        <w:rPr>
          <w:rFonts w:ascii="Book Antiqua" w:hAnsi="Book Antiqua" w:cs="Arial"/>
          <w:b/>
          <w:sz w:val="26"/>
          <w:szCs w:val="26"/>
          <w:highlight w:val="yellow"/>
          <w:lang w:val="es-EC"/>
        </w:rPr>
        <w:t>xxx</w:t>
      </w:r>
    </w:p>
    <w:bookmarkEnd w:id="0"/>
    <w:p w:rsidR="008474E8" w:rsidRPr="00307D34" w:rsidRDefault="008474E8" w:rsidP="00A55889">
      <w:pPr>
        <w:spacing w:line="276" w:lineRule="auto"/>
        <w:jc w:val="center"/>
        <w:rPr>
          <w:rFonts w:ascii="Book Antiqua" w:eastAsia="Arial" w:hAnsi="Book Antiqua" w:cs="Arial"/>
          <w:sz w:val="24"/>
          <w:szCs w:val="24"/>
          <w:lang w:val="es-EC"/>
        </w:rPr>
      </w:pPr>
    </w:p>
    <w:p w:rsidR="00931AE6" w:rsidRPr="008369ED" w:rsidRDefault="00931AE6" w:rsidP="008369ED">
      <w:pPr>
        <w:pStyle w:val="Textoindependiente"/>
        <w:tabs>
          <w:tab w:val="left" w:pos="2896"/>
          <w:tab w:val="left" w:pos="5722"/>
        </w:tabs>
        <w:spacing w:line="276" w:lineRule="auto"/>
        <w:ind w:left="113" w:right="114" w:firstLine="0"/>
        <w:jc w:val="both"/>
        <w:rPr>
          <w:rFonts w:ascii="Book Antiqua" w:eastAsia="Calibri" w:hAnsi="Book Antiqua" w:cs="Arial"/>
          <w:lang w:val="es-EC"/>
        </w:rPr>
      </w:pPr>
      <w:r w:rsidRPr="008369ED">
        <w:rPr>
          <w:rFonts w:ascii="Book Antiqua" w:eastAsia="Calibri" w:hAnsi="Book Antiqua" w:cs="Arial"/>
          <w:lang w:val="es-EC"/>
        </w:rPr>
        <w:t xml:space="preserve">En la ciudad de Cuenca, a </w:t>
      </w:r>
      <w:proofErr w:type="gramStart"/>
      <w:r w:rsidRPr="008369ED">
        <w:rPr>
          <w:rFonts w:ascii="Book Antiqua" w:eastAsia="Calibri" w:hAnsi="Book Antiqua" w:cs="Arial"/>
          <w:lang w:val="es-EC"/>
        </w:rPr>
        <w:t xml:space="preserve">los </w:t>
      </w:r>
      <w:r w:rsidR="00DE210D" w:rsidRPr="008369ED">
        <w:rPr>
          <w:rFonts w:ascii="Book Antiqua" w:eastAsia="Calibri" w:hAnsi="Book Antiqua" w:cs="Arial"/>
          <w:lang w:val="es-EC"/>
        </w:rPr>
        <w:t xml:space="preserve"> …</w:t>
      </w:r>
      <w:proofErr w:type="gramEnd"/>
      <w:r w:rsidRPr="008369ED">
        <w:rPr>
          <w:rFonts w:ascii="Book Antiqua" w:eastAsia="Calibri" w:hAnsi="Book Antiqua" w:cs="Arial"/>
          <w:lang w:val="es-EC"/>
        </w:rPr>
        <w:t xml:space="preserve"> días del mes de </w:t>
      </w:r>
      <w:r w:rsidR="00DE210D" w:rsidRPr="008369ED">
        <w:rPr>
          <w:rFonts w:ascii="Book Antiqua" w:eastAsia="Calibri" w:hAnsi="Book Antiqua" w:cs="Arial"/>
          <w:lang w:val="es-EC"/>
        </w:rPr>
        <w:t xml:space="preserve">……….  </w:t>
      </w:r>
      <w:r w:rsidRPr="008369ED">
        <w:rPr>
          <w:rFonts w:ascii="Book Antiqua" w:eastAsia="Calibri" w:hAnsi="Book Antiqua" w:cs="Arial"/>
          <w:lang w:val="es-EC"/>
        </w:rPr>
        <w:t xml:space="preserve">del año </w:t>
      </w:r>
      <w:r w:rsidR="005F0CDC" w:rsidRPr="008369ED">
        <w:rPr>
          <w:rFonts w:ascii="Book Antiqua" w:eastAsia="Calibri" w:hAnsi="Book Antiqua" w:cs="Arial"/>
          <w:lang w:val="es-EC"/>
        </w:rPr>
        <w:t>20</w:t>
      </w:r>
      <w:r w:rsidR="00E74C5C" w:rsidRPr="008369ED">
        <w:rPr>
          <w:rFonts w:ascii="Book Antiqua" w:eastAsia="Calibri" w:hAnsi="Book Antiqua" w:cs="Arial"/>
          <w:lang w:val="es-EC"/>
        </w:rPr>
        <w:t>20</w:t>
      </w:r>
      <w:r w:rsidRPr="008369ED">
        <w:rPr>
          <w:rFonts w:ascii="Book Antiqua" w:eastAsia="Calibri" w:hAnsi="Book Antiqua" w:cs="Arial"/>
          <w:lang w:val="es-EC"/>
        </w:rPr>
        <w:t>, se suscribe el presente convenio para la ejecución de pasantías, al tenor de las siguientes cláusulas:</w:t>
      </w:r>
    </w:p>
    <w:p w:rsidR="00931AE6" w:rsidRPr="008369ED" w:rsidRDefault="00931AE6" w:rsidP="008369ED">
      <w:pPr>
        <w:spacing w:line="276" w:lineRule="auto"/>
        <w:jc w:val="both"/>
        <w:rPr>
          <w:rFonts w:ascii="Book Antiqua" w:hAnsi="Book Antiqua" w:cs="Arial"/>
          <w:sz w:val="24"/>
          <w:szCs w:val="24"/>
          <w:lang w:val="es-EC"/>
        </w:rPr>
      </w:pPr>
    </w:p>
    <w:p w:rsidR="00931AE6" w:rsidRPr="008369ED" w:rsidRDefault="004900B6" w:rsidP="008369ED">
      <w:pPr>
        <w:pStyle w:val="Textoindependiente"/>
        <w:tabs>
          <w:tab w:val="left" w:pos="7342"/>
          <w:tab w:val="left" w:pos="9071"/>
        </w:tabs>
        <w:spacing w:line="276" w:lineRule="auto"/>
        <w:ind w:left="113" w:right="112" w:firstLine="0"/>
        <w:jc w:val="both"/>
        <w:rPr>
          <w:rFonts w:ascii="Book Antiqua" w:eastAsia="Calibri" w:hAnsi="Book Antiqua" w:cs="Arial"/>
          <w:lang w:val="es-EC"/>
        </w:rPr>
      </w:pPr>
      <w:r w:rsidRPr="008369ED">
        <w:rPr>
          <w:rFonts w:ascii="Book Antiqua" w:eastAsia="Calibri" w:hAnsi="Book Antiqua" w:cs="Arial"/>
          <w:b/>
          <w:lang w:val="es-EC"/>
        </w:rPr>
        <w:t>PRIMERA. -</w:t>
      </w:r>
      <w:r w:rsidR="00931AE6" w:rsidRPr="008369ED">
        <w:rPr>
          <w:rFonts w:ascii="Book Antiqua" w:eastAsia="Calibri" w:hAnsi="Book Antiqua" w:cs="Arial"/>
          <w:b/>
          <w:lang w:val="es-EC"/>
        </w:rPr>
        <w:t xml:space="preserve"> COMPARECIENTES:</w:t>
      </w:r>
      <w:r w:rsidR="00931AE6" w:rsidRPr="008369ED">
        <w:rPr>
          <w:rFonts w:ascii="Book Antiqua" w:eastAsia="Calibri" w:hAnsi="Book Antiqua" w:cs="Arial"/>
          <w:lang w:val="es-EC"/>
        </w:rPr>
        <w:t xml:space="preserve"> Comparecen a la celebración del presente Convenio, por una parte la </w:t>
      </w:r>
      <w:r w:rsidR="009B524C" w:rsidRPr="008369ED">
        <w:rPr>
          <w:rFonts w:ascii="Book Antiqua" w:eastAsia="Calibri" w:hAnsi="Book Antiqua" w:cs="Arial"/>
          <w:lang w:val="es-EC"/>
        </w:rPr>
        <w:t>………………..</w:t>
      </w:r>
      <w:r w:rsidR="00931AE6" w:rsidRPr="008369ED">
        <w:rPr>
          <w:rFonts w:ascii="Book Antiqua" w:eastAsia="Calibri" w:hAnsi="Book Antiqua" w:cs="Arial"/>
          <w:lang w:val="es-EC"/>
        </w:rPr>
        <w:t xml:space="preserve">……………………….., </w:t>
      </w:r>
      <w:r w:rsidR="00CC5DFF" w:rsidRPr="008369ED">
        <w:rPr>
          <w:rFonts w:ascii="Book Antiqua" w:eastAsia="Calibri" w:hAnsi="Book Antiqua" w:cs="Arial"/>
          <w:lang w:val="es-EC"/>
        </w:rPr>
        <w:t xml:space="preserve">con Ruc Nro. ……… </w:t>
      </w:r>
      <w:r w:rsidR="00931AE6" w:rsidRPr="008369ED">
        <w:rPr>
          <w:rFonts w:ascii="Book Antiqua" w:eastAsia="Calibri" w:hAnsi="Book Antiqua" w:cs="Arial"/>
          <w:lang w:val="es-EC"/>
        </w:rPr>
        <w:t xml:space="preserve">legalmente representada por …………………………………, </w:t>
      </w:r>
      <w:r w:rsidRPr="008369ED">
        <w:rPr>
          <w:rFonts w:ascii="Book Antiqua" w:eastAsia="Calibri" w:hAnsi="Book Antiqua" w:cs="Arial"/>
          <w:lang w:val="es-EC"/>
        </w:rPr>
        <w:t xml:space="preserve">en su calidad de Representante Legal, </w:t>
      </w:r>
      <w:r w:rsidR="00931AE6" w:rsidRPr="008369ED">
        <w:rPr>
          <w:rFonts w:ascii="Book Antiqua" w:eastAsia="Calibri" w:hAnsi="Book Antiqua" w:cs="Arial"/>
          <w:lang w:val="es-EC"/>
        </w:rPr>
        <w:t xml:space="preserve">a quien en adelante se denominará …………………..; y, por otra </w:t>
      </w:r>
      <w:r w:rsidRPr="008369ED">
        <w:rPr>
          <w:rFonts w:ascii="Book Antiqua" w:eastAsia="Calibri" w:hAnsi="Book Antiqua" w:cs="Arial"/>
          <w:lang w:val="es-EC"/>
        </w:rPr>
        <w:t>UNIVERSIDAD TÉCNICA DE MACHALA</w:t>
      </w:r>
      <w:r w:rsidR="00931AE6" w:rsidRPr="008369ED">
        <w:rPr>
          <w:rFonts w:ascii="Book Antiqua" w:eastAsia="Calibri" w:hAnsi="Book Antiqua" w:cs="Arial"/>
          <w:lang w:val="es-EC"/>
        </w:rPr>
        <w:t xml:space="preserve">, </w:t>
      </w:r>
      <w:r w:rsidR="00CC5DFF" w:rsidRPr="008369ED">
        <w:rPr>
          <w:rFonts w:ascii="Book Antiqua" w:eastAsia="Calibri" w:hAnsi="Book Antiqua" w:cs="Arial"/>
          <w:lang w:val="es-EC"/>
        </w:rPr>
        <w:t xml:space="preserve">con Ruc Nro. </w:t>
      </w:r>
      <w:r w:rsidR="00CC5DFF" w:rsidRPr="008369ED">
        <w:rPr>
          <w:rFonts w:ascii="Book Antiqua" w:hAnsi="Book Antiqua"/>
          <w:color w:val="000000"/>
          <w:lang w:val="es-EC"/>
        </w:rPr>
        <w:t>0760001580001</w:t>
      </w:r>
      <w:r w:rsidR="00931AE6" w:rsidRPr="008369ED">
        <w:rPr>
          <w:rFonts w:ascii="Book Antiqua" w:eastAsia="Calibri" w:hAnsi="Book Antiqua" w:cs="Arial"/>
          <w:lang w:val="es-EC"/>
        </w:rPr>
        <w:t xml:space="preserve"> representada  por </w:t>
      </w:r>
      <w:proofErr w:type="spellStart"/>
      <w:r w:rsidR="000E3D56" w:rsidRPr="008369ED">
        <w:rPr>
          <w:rFonts w:ascii="Book Antiqua" w:eastAsia="Calibri" w:hAnsi="Book Antiqua" w:cs="Arial"/>
          <w:lang w:val="es-EC"/>
        </w:rPr>
        <w:t>Jhonny</w:t>
      </w:r>
      <w:proofErr w:type="spellEnd"/>
      <w:r w:rsidR="000E3D56" w:rsidRPr="008369ED">
        <w:rPr>
          <w:rFonts w:ascii="Book Antiqua" w:eastAsia="Calibri" w:hAnsi="Book Antiqua" w:cs="Arial"/>
          <w:lang w:val="es-EC"/>
        </w:rPr>
        <w:t xml:space="preserve"> Pérez Rodríguez</w:t>
      </w:r>
      <w:r w:rsidRPr="008369ED">
        <w:rPr>
          <w:rFonts w:ascii="Book Antiqua" w:eastAsia="Calibri" w:hAnsi="Book Antiqua" w:cs="Arial"/>
          <w:lang w:val="es-EC"/>
        </w:rPr>
        <w:t>, PhD</w:t>
      </w:r>
      <w:r w:rsidR="00931AE6" w:rsidRPr="008369ED">
        <w:rPr>
          <w:rFonts w:ascii="Book Antiqua" w:eastAsia="Calibri" w:hAnsi="Book Antiqua" w:cs="Arial"/>
          <w:lang w:val="es-EC"/>
        </w:rPr>
        <w:t>.</w:t>
      </w:r>
      <w:r w:rsidRPr="008369ED">
        <w:rPr>
          <w:rFonts w:ascii="Book Antiqua" w:eastAsia="Calibri" w:hAnsi="Book Antiqua" w:cs="Arial"/>
          <w:lang w:val="es-EC"/>
        </w:rPr>
        <w:t>,</w:t>
      </w:r>
      <w:r w:rsidR="009B524C" w:rsidRPr="008369ED">
        <w:rPr>
          <w:rFonts w:ascii="Book Antiqua" w:eastAsia="Calibri" w:hAnsi="Book Antiqua" w:cs="Arial"/>
          <w:lang w:val="es-EC"/>
        </w:rPr>
        <w:t xml:space="preserve"> en su calidad de Representante Legal </w:t>
      </w:r>
      <w:r w:rsidR="00931AE6" w:rsidRPr="008369ED">
        <w:rPr>
          <w:rFonts w:ascii="Book Antiqua" w:eastAsia="Calibri" w:hAnsi="Book Antiqua" w:cs="Arial"/>
          <w:lang w:val="es-EC"/>
        </w:rPr>
        <w:t xml:space="preserve">; en adelante y para efectos de este instrumento </w:t>
      </w:r>
      <w:r w:rsidR="009B524C" w:rsidRPr="008369ED">
        <w:rPr>
          <w:rFonts w:ascii="Book Antiqua" w:eastAsia="Calibri" w:hAnsi="Book Antiqua" w:cs="Arial"/>
          <w:lang w:val="es-EC"/>
        </w:rPr>
        <w:t>la “</w:t>
      </w:r>
      <w:r w:rsidRPr="008369ED">
        <w:rPr>
          <w:rFonts w:ascii="Book Antiqua" w:eastAsia="Calibri" w:hAnsi="Book Antiqua" w:cs="Arial"/>
          <w:lang w:val="es-EC"/>
        </w:rPr>
        <w:t>UTMACH</w:t>
      </w:r>
      <w:r w:rsidR="009B524C" w:rsidRPr="008369ED">
        <w:rPr>
          <w:rFonts w:ascii="Book Antiqua" w:eastAsia="Calibri" w:hAnsi="Book Antiqua" w:cs="Arial"/>
          <w:lang w:val="es-EC"/>
        </w:rPr>
        <w:t xml:space="preserve">”. </w:t>
      </w:r>
    </w:p>
    <w:p w:rsidR="009B524C" w:rsidRPr="008369ED" w:rsidRDefault="009B524C" w:rsidP="008369ED">
      <w:pPr>
        <w:pStyle w:val="Textoindependiente"/>
        <w:tabs>
          <w:tab w:val="left" w:pos="7342"/>
          <w:tab w:val="left" w:pos="9071"/>
        </w:tabs>
        <w:spacing w:line="276" w:lineRule="auto"/>
        <w:ind w:left="113" w:right="112" w:firstLine="0"/>
        <w:jc w:val="both"/>
        <w:rPr>
          <w:rFonts w:ascii="Book Antiqua" w:hAnsi="Book Antiqua" w:cs="Arial"/>
          <w:b/>
          <w:lang w:val="es-EC"/>
        </w:rPr>
      </w:pPr>
    </w:p>
    <w:p w:rsidR="00931AE6" w:rsidRPr="008369ED" w:rsidRDefault="004900B6" w:rsidP="008369ED">
      <w:pPr>
        <w:pStyle w:val="Textoindependiente"/>
        <w:tabs>
          <w:tab w:val="left" w:pos="7342"/>
          <w:tab w:val="left" w:pos="9071"/>
        </w:tabs>
        <w:spacing w:line="276" w:lineRule="auto"/>
        <w:ind w:left="113" w:right="112" w:firstLine="0"/>
        <w:jc w:val="both"/>
        <w:rPr>
          <w:rFonts w:ascii="Book Antiqua" w:eastAsia="Calibri" w:hAnsi="Book Antiqua" w:cs="Arial"/>
          <w:b/>
          <w:lang w:val="es-EC"/>
        </w:rPr>
      </w:pPr>
      <w:r w:rsidRPr="008369ED">
        <w:rPr>
          <w:rFonts w:ascii="Book Antiqua" w:eastAsia="Calibri" w:hAnsi="Book Antiqua" w:cs="Arial"/>
          <w:b/>
          <w:lang w:val="es-EC"/>
        </w:rPr>
        <w:t xml:space="preserve">SEGUNDA. - </w:t>
      </w:r>
      <w:r w:rsidR="00931AE6" w:rsidRPr="008369ED">
        <w:rPr>
          <w:rFonts w:ascii="Book Antiqua" w:eastAsia="Calibri" w:hAnsi="Book Antiqua" w:cs="Arial"/>
          <w:b/>
          <w:lang w:val="es-EC"/>
        </w:rPr>
        <w:t>ANTECEDENTES:</w:t>
      </w:r>
    </w:p>
    <w:p w:rsidR="004900B6" w:rsidRPr="008369ED" w:rsidRDefault="004900B6" w:rsidP="008369ED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sz w:val="24"/>
          <w:szCs w:val="24"/>
          <w:lang w:val="es-EC"/>
        </w:rPr>
        <w:t xml:space="preserve">La Universidad Técnica de Machala es una entidad de Educación Superior Estatal dedicada a la formación técnica científica de la provincia de El Oro, creada el 14 de abril de 1969 mediante Decreto de Ley </w:t>
      </w:r>
      <w:proofErr w:type="spellStart"/>
      <w:r w:rsidRPr="008369ED">
        <w:rPr>
          <w:rFonts w:ascii="Book Antiqua" w:hAnsi="Book Antiqua" w:cs="Arial"/>
          <w:sz w:val="24"/>
          <w:szCs w:val="24"/>
          <w:lang w:val="es-EC"/>
        </w:rPr>
        <w:t>N°</w:t>
      </w:r>
      <w:proofErr w:type="spellEnd"/>
      <w:r w:rsidRPr="008369ED">
        <w:rPr>
          <w:rFonts w:ascii="Book Antiqua" w:hAnsi="Book Antiqua" w:cs="Arial"/>
          <w:sz w:val="24"/>
          <w:szCs w:val="24"/>
          <w:lang w:val="es-EC"/>
        </w:rPr>
        <w:t xml:space="preserve"> 6904, por el Honorable Congreso Nacional en uso de sus facultades. Es una institución que tiene la visión de liderar el desarrollo territorial, forma y perfecciona profesionales competentes, emprendedores, innovadores, críticos y humanistas.</w:t>
      </w:r>
    </w:p>
    <w:p w:rsidR="004900B6" w:rsidRPr="008369ED" w:rsidRDefault="004900B6" w:rsidP="008369ED">
      <w:pPr>
        <w:pStyle w:val="Prrafodelista"/>
        <w:spacing w:line="276" w:lineRule="auto"/>
        <w:ind w:left="720"/>
        <w:jc w:val="both"/>
        <w:rPr>
          <w:rFonts w:ascii="Book Antiqua" w:hAnsi="Book Antiqua" w:cs="Arial"/>
          <w:sz w:val="24"/>
          <w:szCs w:val="24"/>
          <w:lang w:val="es-EC"/>
        </w:rPr>
      </w:pPr>
    </w:p>
    <w:p w:rsidR="004900B6" w:rsidRPr="008369ED" w:rsidRDefault="004900B6" w:rsidP="008369ED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sz w:val="24"/>
          <w:szCs w:val="24"/>
          <w:lang w:val="es-EC"/>
        </w:rPr>
        <w:t>La UTMACH es una IES de docencia con investigación, que forma y perfecciona profesionales en diversas áreas del conocimiento, competentes y comprometidos con el desarrollo humano, generando ciencia y tecnología para el mejoramiento de la calidad de vida en su área de influencia.</w:t>
      </w:r>
    </w:p>
    <w:p w:rsidR="004900B6" w:rsidRPr="008369ED" w:rsidRDefault="004900B6" w:rsidP="008369ED">
      <w:pPr>
        <w:pStyle w:val="Prrafodelista"/>
        <w:spacing w:line="276" w:lineRule="auto"/>
        <w:rPr>
          <w:rFonts w:ascii="Book Antiqua" w:hAnsi="Book Antiqua" w:cs="Arial"/>
          <w:sz w:val="24"/>
          <w:szCs w:val="24"/>
          <w:lang w:val="es-EC"/>
        </w:rPr>
      </w:pPr>
    </w:p>
    <w:p w:rsidR="004900B6" w:rsidRPr="008369ED" w:rsidRDefault="004900B6" w:rsidP="008369ED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sz w:val="24"/>
          <w:szCs w:val="24"/>
          <w:lang w:val="es-EC"/>
        </w:rPr>
        <w:lastRenderedPageBreak/>
        <w:t xml:space="preserve">Su Rector </w:t>
      </w:r>
      <w:proofErr w:type="spellStart"/>
      <w:r w:rsidR="000E3D56" w:rsidRPr="008369ED">
        <w:rPr>
          <w:rFonts w:ascii="Book Antiqua" w:hAnsi="Book Antiqua" w:cs="Arial"/>
          <w:sz w:val="24"/>
          <w:szCs w:val="24"/>
          <w:lang w:val="es-EC"/>
        </w:rPr>
        <w:t>Jhonny</w:t>
      </w:r>
      <w:proofErr w:type="spellEnd"/>
      <w:r w:rsidR="000E3D56" w:rsidRPr="008369ED">
        <w:rPr>
          <w:rFonts w:ascii="Book Antiqua" w:hAnsi="Book Antiqua" w:cs="Arial"/>
          <w:sz w:val="24"/>
          <w:szCs w:val="24"/>
          <w:lang w:val="es-EC"/>
        </w:rPr>
        <w:t xml:space="preserve"> Pérez Rodríguez</w:t>
      </w:r>
      <w:r w:rsidRPr="008369ED">
        <w:rPr>
          <w:rFonts w:ascii="Book Antiqua" w:hAnsi="Book Antiqua" w:cs="Arial"/>
          <w:sz w:val="24"/>
          <w:szCs w:val="24"/>
          <w:lang w:val="es-EC"/>
        </w:rPr>
        <w:t xml:space="preserve"> PhD., se encuentra facultado para otorgar el presente instrumento, de conformidad con el estatuto vigente para poder suscribir convenios de cooperación e intercambio interinstitucional.</w:t>
      </w:r>
    </w:p>
    <w:p w:rsidR="004900B6" w:rsidRPr="008369ED" w:rsidRDefault="004900B6" w:rsidP="008369ED">
      <w:pPr>
        <w:pStyle w:val="Prrafodelista"/>
        <w:spacing w:line="276" w:lineRule="auto"/>
        <w:rPr>
          <w:rFonts w:ascii="Book Antiqua" w:hAnsi="Book Antiqua" w:cs="Arial"/>
          <w:sz w:val="24"/>
          <w:szCs w:val="24"/>
          <w:lang w:val="es-EC"/>
        </w:rPr>
      </w:pPr>
    </w:p>
    <w:p w:rsidR="004900B6" w:rsidRPr="008369ED" w:rsidRDefault="004900B6" w:rsidP="008369ED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sz w:val="24"/>
          <w:szCs w:val="24"/>
          <w:lang w:val="es-EC"/>
        </w:rPr>
        <w:t>La ……</w:t>
      </w:r>
      <w:proofErr w:type="gramStart"/>
      <w:r w:rsidRPr="008369ED">
        <w:rPr>
          <w:rFonts w:ascii="Book Antiqua" w:hAnsi="Book Antiqua" w:cs="Arial"/>
          <w:sz w:val="24"/>
          <w:szCs w:val="24"/>
          <w:lang w:val="es-EC"/>
        </w:rPr>
        <w:t>…….</w:t>
      </w:r>
      <w:proofErr w:type="gramEnd"/>
      <w:r w:rsidRPr="008369ED">
        <w:rPr>
          <w:rFonts w:ascii="Book Antiqua" w:hAnsi="Book Antiqua" w:cs="Arial"/>
          <w:sz w:val="24"/>
          <w:szCs w:val="24"/>
          <w:lang w:val="es-EC"/>
        </w:rPr>
        <w:t>.(compendio de los fines y objetivos de la contraparte)</w:t>
      </w:r>
    </w:p>
    <w:p w:rsidR="004900B6" w:rsidRPr="008369ED" w:rsidRDefault="004900B6" w:rsidP="008369ED">
      <w:pPr>
        <w:pStyle w:val="Prrafodelista"/>
        <w:spacing w:line="276" w:lineRule="auto"/>
        <w:ind w:left="720"/>
        <w:jc w:val="both"/>
        <w:rPr>
          <w:rFonts w:ascii="Book Antiqua" w:eastAsia="Arial" w:hAnsi="Book Antiqua" w:cs="Arial"/>
          <w:w w:val="75"/>
          <w:sz w:val="24"/>
          <w:szCs w:val="24"/>
          <w:lang w:val="es-EC"/>
        </w:rPr>
      </w:pPr>
    </w:p>
    <w:p w:rsidR="0071025B" w:rsidRPr="008369ED" w:rsidRDefault="0071025B" w:rsidP="008369ED">
      <w:pPr>
        <w:spacing w:line="276" w:lineRule="auto"/>
        <w:jc w:val="both"/>
        <w:rPr>
          <w:rFonts w:ascii="Book Antiqua" w:eastAsia="Arial" w:hAnsi="Book Antiqua" w:cs="Arial"/>
          <w:w w:val="75"/>
          <w:sz w:val="24"/>
          <w:szCs w:val="24"/>
          <w:lang w:val="es-EC"/>
        </w:rPr>
      </w:pPr>
      <w:r w:rsidRPr="008369ED">
        <w:rPr>
          <w:rFonts w:ascii="Book Antiqua" w:hAnsi="Book Antiqua" w:cs="Arial"/>
          <w:sz w:val="24"/>
          <w:szCs w:val="24"/>
          <w:lang w:val="es-EC"/>
        </w:rPr>
        <w:t xml:space="preserve">El Art. 343 de la Constitución de la República del Ecuador señala </w:t>
      </w:r>
      <w:r w:rsidRPr="008369ED">
        <w:rPr>
          <w:rFonts w:ascii="Book Antiqua" w:hAnsi="Book Antiqua" w:cs="Arial"/>
          <w:i/>
          <w:sz w:val="24"/>
          <w:szCs w:val="24"/>
          <w:lang w:val="es-EC"/>
        </w:rPr>
        <w:t>“</w:t>
      </w:r>
      <w:r w:rsidRPr="008369ED">
        <w:rPr>
          <w:rFonts w:ascii="Book Antiqua" w:hAnsi="Book Antiqua" w:cs="TimesNewRomanPSMT"/>
          <w:i/>
          <w:sz w:val="24"/>
          <w:szCs w:val="24"/>
          <w:lang w:val="es-EC"/>
        </w:rPr>
        <w:t xml:space="preserve">El sistema nacional de educación tendrá como finalidad el desarrollo de capacidades y potencialidades individuales y colectivas de la población, que posibiliten el aprendizaje, y la generación y utilización de conocimientos, técnicas, saberes, artes y cultura. El sistema tendrá como centro al sujeto que aprende, y funcionará de manera flexible y dinámica, incluyente, eficaz y eficiente. El sistema nacional de educación integrará una visión intercultural acorde con la diversidad geográfica, cultural y lingüística del país, y el respeto a </w:t>
      </w:r>
      <w:r w:rsidRPr="008369ED">
        <w:rPr>
          <w:rFonts w:ascii="Book Antiqua" w:hAnsi="Book Antiqua"/>
          <w:i/>
          <w:sz w:val="24"/>
          <w:szCs w:val="24"/>
          <w:lang w:val="es-EC"/>
        </w:rPr>
        <w:t>los derechos de las comunidades, pueblos y nacionalidades.”</w:t>
      </w:r>
    </w:p>
    <w:p w:rsidR="0071025B" w:rsidRPr="008369ED" w:rsidRDefault="0071025B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71025B" w:rsidRPr="008369ED" w:rsidRDefault="0071025B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i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El Art. 87 de la Ley Orgánica de Educación Superior declara que </w:t>
      </w:r>
      <w:r w:rsidRPr="008369ED">
        <w:rPr>
          <w:rFonts w:ascii="Book Antiqua" w:hAnsi="Book Antiqua"/>
          <w:sz w:val="24"/>
          <w:szCs w:val="24"/>
          <w:lang w:val="es-EC"/>
        </w:rPr>
        <w:softHyphen/>
        <w:t xml:space="preserve"> </w:t>
      </w:r>
      <w:r w:rsidRPr="008369ED">
        <w:rPr>
          <w:rFonts w:ascii="Book Antiqua" w:hAnsi="Book Antiqua"/>
          <w:i/>
          <w:sz w:val="24"/>
          <w:szCs w:val="24"/>
          <w:lang w:val="es-EC"/>
        </w:rPr>
        <w:t>“Como requisito previo a la obtención del grado académico, los y las estudiantes deberán acreditar servicios a la comunidad mediante programas, proyectos de vinculación con la sociedad, prácticas o pasantías preprofesionales con el debido acompañamiento pedagógico, en los campos de su especialidad.”</w:t>
      </w:r>
    </w:p>
    <w:p w:rsidR="0071025B" w:rsidRPr="008369ED" w:rsidRDefault="0071025B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i/>
          <w:sz w:val="24"/>
          <w:szCs w:val="24"/>
          <w:lang w:val="es-EC"/>
        </w:rPr>
      </w:pPr>
    </w:p>
    <w:p w:rsidR="001D5572" w:rsidRPr="008369ED" w:rsidRDefault="001D5572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El artículo 3 de la Ley de Pasantías en el Sector Empresarial, reformado con fecha 20 de enero de 2023, determina que podrán acogerse a las disposiciones de la presente Ley, las empresas del sector privado, instituciones y fundaciones; así como todos los estudiantes de las instituciones del Sistema de Educación Superior que hayan optado y opten por una carrera o profesión que requiera una formación mínima de tres años. </w:t>
      </w:r>
    </w:p>
    <w:p w:rsidR="001D5572" w:rsidRPr="008369ED" w:rsidRDefault="001D5572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1D5572" w:rsidRPr="008369ED" w:rsidRDefault="001D5572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El artículo 7 ibidem, determina que la duración de las pasantías será normada por el organismo regulador del Sistema de Educación Superior y no podrá prolongarse sin generar relación de dependencia por más de seis meses. Durante el tiempo de la pasantía deberá acordarse la cancelación de un estipendio mensual no menor a un tercio del salario básico unificado. En todos los casos se afiliará a la Seguridad Social al pasante y la empresa aportará en su totalidad lo correspondiente a la afiliación sobre el equivalente al salario básico unificado vigente. </w:t>
      </w:r>
    </w:p>
    <w:p w:rsidR="00911AE8" w:rsidRPr="008369ED" w:rsidRDefault="00911AE8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lastRenderedPageBreak/>
        <w:t xml:space="preserve">El artículo 6 de la Normativa para la aplicación de la Ley Orgánica para la promoción del trabajo juvenil, regulación excepcional de la jornada de trabajo, cesantía y seguro de desempleo, reformada con fecha 04 de agosto de 2016, determina que las empresas con más de 100 trabajadores estarán obligadas a vincular a un número de pasantes no menor al 2% de su nómina de trabajadores estables que cumpla funciones para las que sea necesario un título otorgado por una institución de Educación Superior. </w:t>
      </w:r>
    </w:p>
    <w:p w:rsidR="00911AE8" w:rsidRPr="008369ED" w:rsidRDefault="00911AE8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911AE8" w:rsidRPr="008369ED" w:rsidRDefault="00911AE8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INSTRUCTIVO GENERAL DE PASANTÍAS DEL MINISTERIO DEL TRABAJO</w:t>
      </w:r>
    </w:p>
    <w:p w:rsidR="00911AE8" w:rsidRPr="008369ED" w:rsidRDefault="00911AE8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Art. 24.- Del incumplimiento y sanción. - El incumplimiento del porcentaje determinado en el artículo 23 del presente Acuerdo, será sancionado de conformidad con el Artículo 628 del Código del Trabajo por cada mes de incumplimiento y por cada pasante que faltare.</w:t>
      </w:r>
    </w:p>
    <w:p w:rsidR="00307D34" w:rsidRPr="008369ED" w:rsidRDefault="00307D34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307D34" w:rsidRPr="008369ED" w:rsidRDefault="00307D34" w:rsidP="008369E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sz w:val="24"/>
          <w:szCs w:val="24"/>
          <w:lang w:val="es-419"/>
        </w:rPr>
      </w:pPr>
      <w:r w:rsidRPr="008369ED">
        <w:rPr>
          <w:rFonts w:ascii="Book Antiqua" w:hAnsi="Book Antiqua"/>
          <w:bCs/>
          <w:sz w:val="24"/>
          <w:szCs w:val="24"/>
          <w:lang w:val="es-419"/>
        </w:rPr>
        <w:t>Los alcances de la cooperación se alinean a los siguientes Objetivos:</w:t>
      </w:r>
    </w:p>
    <w:p w:rsidR="00307D34" w:rsidRPr="008369ED" w:rsidRDefault="00307D34" w:rsidP="008369E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sz w:val="24"/>
          <w:szCs w:val="24"/>
          <w:lang w:val="es-419"/>
        </w:rPr>
      </w:pPr>
    </w:p>
    <w:p w:rsidR="00307D34" w:rsidRPr="008369ED" w:rsidRDefault="00307D34" w:rsidP="008369E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sz w:val="24"/>
          <w:szCs w:val="24"/>
          <w:lang w:val="es-419"/>
        </w:rPr>
      </w:pPr>
      <w:r w:rsidRPr="008369ED">
        <w:rPr>
          <w:rFonts w:ascii="Book Antiqua" w:hAnsi="Book Antiqua"/>
          <w:bCs/>
          <w:sz w:val="24"/>
          <w:szCs w:val="24"/>
          <w:lang w:val="es-419"/>
        </w:rPr>
        <w:t>Objetivos de Desarrollo Sostenible (ODS) Nro. 4 “</w:t>
      </w:r>
      <w:r w:rsidRPr="008369ED">
        <w:rPr>
          <w:rFonts w:ascii="Book Antiqua" w:hAnsi="Book Antiqua"/>
          <w:bCs/>
          <w:i/>
          <w:sz w:val="24"/>
          <w:szCs w:val="24"/>
          <w:lang w:val="es-419"/>
        </w:rPr>
        <w:t>Garantizar una educación inclusiva, equitativa y de calidad y promover oportunidades de aprendizaje durante toda la vida para todos</w:t>
      </w:r>
      <w:r w:rsidRPr="008369ED">
        <w:rPr>
          <w:rFonts w:ascii="Book Antiqua" w:hAnsi="Book Antiqua"/>
          <w:bCs/>
          <w:sz w:val="24"/>
          <w:szCs w:val="24"/>
          <w:lang w:val="es-419"/>
        </w:rPr>
        <w:t>”</w:t>
      </w:r>
    </w:p>
    <w:p w:rsidR="00307D34" w:rsidRPr="008369ED" w:rsidRDefault="00307D34" w:rsidP="008369E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sz w:val="24"/>
          <w:szCs w:val="24"/>
          <w:lang w:val="es-419"/>
        </w:rPr>
      </w:pPr>
    </w:p>
    <w:p w:rsidR="00307D34" w:rsidRPr="008369ED" w:rsidRDefault="00307D34" w:rsidP="008369E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i/>
          <w:sz w:val="24"/>
          <w:szCs w:val="24"/>
          <w:lang w:val="es-419"/>
        </w:rPr>
      </w:pPr>
      <w:r w:rsidRPr="008369ED">
        <w:rPr>
          <w:rFonts w:ascii="Book Antiqua" w:hAnsi="Book Antiqua"/>
          <w:bCs/>
          <w:sz w:val="24"/>
          <w:szCs w:val="24"/>
          <w:lang w:val="es-419"/>
        </w:rPr>
        <w:t>Objetivo Estratégico Institucional (OEI) Nro. 2: “</w:t>
      </w:r>
      <w:r w:rsidRPr="008369ED">
        <w:rPr>
          <w:rFonts w:ascii="Book Antiqua" w:hAnsi="Book Antiqua"/>
          <w:bCs/>
          <w:i/>
          <w:sz w:val="24"/>
          <w:szCs w:val="24"/>
          <w:lang w:val="es-419"/>
        </w:rPr>
        <w:t>Incrementar la Formación de profesionales con excelencia”</w:t>
      </w:r>
    </w:p>
    <w:p w:rsidR="00307D34" w:rsidRPr="008369ED" w:rsidRDefault="00307D34" w:rsidP="008369E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sz w:val="24"/>
          <w:szCs w:val="24"/>
          <w:lang w:val="es-419"/>
        </w:rPr>
      </w:pPr>
    </w:p>
    <w:p w:rsidR="00307D34" w:rsidRPr="008369ED" w:rsidRDefault="00307D34" w:rsidP="008369E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i/>
          <w:sz w:val="24"/>
          <w:szCs w:val="24"/>
          <w:lang w:val="es-419"/>
        </w:rPr>
      </w:pPr>
      <w:r w:rsidRPr="008369ED">
        <w:rPr>
          <w:rFonts w:ascii="Book Antiqua" w:hAnsi="Book Antiqua"/>
          <w:bCs/>
          <w:sz w:val="24"/>
          <w:szCs w:val="24"/>
          <w:lang w:val="es-419"/>
        </w:rPr>
        <w:t xml:space="preserve">Y a los Dominios Académicos Institucionales: </w:t>
      </w:r>
      <w:r w:rsidRPr="008369ED">
        <w:rPr>
          <w:rFonts w:ascii="Book Antiqua" w:hAnsi="Book Antiqua"/>
          <w:bCs/>
          <w:i/>
          <w:sz w:val="24"/>
          <w:szCs w:val="24"/>
          <w:lang w:val="es-419"/>
        </w:rPr>
        <w:t>“Desarrollo social, educación y equidad”.</w:t>
      </w:r>
    </w:p>
    <w:p w:rsidR="00672BFA" w:rsidRPr="008369ED" w:rsidRDefault="00672BFA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4900B6" w:rsidRPr="008369ED" w:rsidRDefault="004900B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i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TERCERA.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OBJETO:</w:t>
      </w:r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 Mediante el presente instrumento, la </w:t>
      </w:r>
      <w:r w:rsidRPr="008369ED">
        <w:rPr>
          <w:rFonts w:ascii="Book Antiqua" w:hAnsi="Book Antiqua"/>
          <w:sz w:val="24"/>
          <w:szCs w:val="24"/>
          <w:lang w:val="es-EC"/>
        </w:rPr>
        <w:t>UTMACH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 </w:t>
      </w:r>
      <w:r w:rsidR="00931AE6" w:rsidRPr="008369ED">
        <w:rPr>
          <w:rFonts w:ascii="Book Antiqua" w:hAnsi="Book Antiqua"/>
          <w:sz w:val="24"/>
          <w:szCs w:val="24"/>
          <w:lang w:val="es-EC"/>
        </w:rPr>
        <w:t>ha planificado el desarrollo de las pasantías de sus estudiantes en las áreas de trabajo de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 </w:t>
      </w:r>
      <w:r w:rsidR="00A55889" w:rsidRPr="008369ED">
        <w:rPr>
          <w:rFonts w:ascii="Book Antiqua" w:hAnsi="Book Antiqua"/>
          <w:sz w:val="24"/>
          <w:szCs w:val="24"/>
          <w:lang w:val="es-EC"/>
        </w:rPr>
        <w:t xml:space="preserve">la </w:t>
      </w:r>
      <w:r w:rsidR="00A55889" w:rsidRPr="008369ED">
        <w:rPr>
          <w:rFonts w:ascii="Book Antiqua" w:hAnsi="Book Antiqua" w:cs="Arial"/>
          <w:sz w:val="24"/>
          <w:szCs w:val="24"/>
          <w:lang w:val="es-EC"/>
        </w:rPr>
        <w:t>(</w:t>
      </w:r>
      <w:r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Pr="008369ED">
        <w:rPr>
          <w:rFonts w:ascii="Book Antiqua" w:hAnsi="Book Antiqua"/>
          <w:b/>
          <w:i/>
          <w:sz w:val="24"/>
          <w:szCs w:val="24"/>
          <w:lang w:val="es-EC"/>
        </w:rPr>
        <w:t xml:space="preserve">) </w:t>
      </w:r>
    </w:p>
    <w:p w:rsidR="004900B6" w:rsidRPr="008369ED" w:rsidRDefault="004900B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A55889" w:rsidRPr="008369ED" w:rsidRDefault="004900B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CUARTA.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COMPROMISOS DE LA</w:t>
      </w:r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 </w:t>
      </w:r>
      <w:r w:rsidRPr="008369ED">
        <w:rPr>
          <w:rFonts w:ascii="Book Antiqua" w:hAnsi="Book Antiqua"/>
          <w:b/>
          <w:sz w:val="24"/>
          <w:szCs w:val="24"/>
          <w:lang w:val="es-EC"/>
        </w:rPr>
        <w:t>UTMACH</w:t>
      </w:r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: La </w:t>
      </w:r>
      <w:proofErr w:type="spellStart"/>
      <w:r w:rsidRPr="008369ED">
        <w:rPr>
          <w:rFonts w:ascii="Book Antiqua" w:hAnsi="Book Antiqua"/>
          <w:sz w:val="24"/>
          <w:szCs w:val="24"/>
          <w:lang w:val="es-EC"/>
        </w:rPr>
        <w:t>Utmach</w:t>
      </w:r>
      <w:proofErr w:type="spellEnd"/>
      <w:r w:rsidRPr="008369ED">
        <w:rPr>
          <w:rFonts w:ascii="Book Antiqua" w:hAnsi="Book Antiqua"/>
          <w:sz w:val="24"/>
          <w:szCs w:val="24"/>
          <w:lang w:val="es-EC"/>
        </w:rPr>
        <w:t xml:space="preserve"> </w:t>
      </w:r>
      <w:r w:rsidR="00931AE6" w:rsidRPr="008369ED">
        <w:rPr>
          <w:rFonts w:ascii="Book Antiqua" w:hAnsi="Book Antiqua"/>
          <w:sz w:val="24"/>
          <w:szCs w:val="24"/>
          <w:lang w:val="es-EC"/>
        </w:rPr>
        <w:t>tiene como obligaciones institucionales las siguientes:</w:t>
      </w:r>
    </w:p>
    <w:p w:rsidR="00A55889" w:rsidRPr="008369ED" w:rsidRDefault="00931AE6" w:rsidP="008369ED">
      <w:pPr>
        <w:pStyle w:val="Prrafodelista"/>
        <w:numPr>
          <w:ilvl w:val="0"/>
          <w:numId w:val="8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Planificar, monitorear y evaluar mediante la designación de un tutor académico, en coordinación con un responsable nombrado por 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la </w:t>
      </w:r>
      <w:r w:rsidR="004900B6" w:rsidRPr="008369ED">
        <w:rPr>
          <w:rFonts w:ascii="Book Antiqua" w:hAnsi="Book Antiqua" w:cs="Arial"/>
          <w:b/>
          <w:sz w:val="24"/>
          <w:szCs w:val="24"/>
          <w:lang w:val="es-EC"/>
        </w:rPr>
        <w:t>(</w:t>
      </w:r>
      <w:r w:rsidR="004900B6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 xml:space="preserve">razón social </w:t>
      </w:r>
      <w:r w:rsidR="004900B6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lastRenderedPageBreak/>
        <w:t>de la contra parte</w:t>
      </w:r>
      <w:r w:rsidR="004900B6" w:rsidRPr="008369ED">
        <w:rPr>
          <w:rFonts w:ascii="Book Antiqua" w:hAnsi="Book Antiqua"/>
          <w:b/>
          <w:i/>
          <w:sz w:val="24"/>
          <w:szCs w:val="24"/>
          <w:lang w:val="es-EC"/>
        </w:rPr>
        <w:t>)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, el desarrollo de las pasantías. </w:t>
      </w:r>
    </w:p>
    <w:p w:rsidR="00A55889" w:rsidRPr="008369ED" w:rsidRDefault="00931AE6" w:rsidP="008369ED">
      <w:pPr>
        <w:pStyle w:val="Prrafodelista"/>
        <w:numPr>
          <w:ilvl w:val="0"/>
          <w:numId w:val="8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El tutor académico de la pasantía designado por la </w:t>
      </w:r>
      <w:r w:rsidR="00A55889" w:rsidRPr="008369ED">
        <w:rPr>
          <w:rFonts w:ascii="Book Antiqua" w:hAnsi="Book Antiqua"/>
          <w:sz w:val="24"/>
          <w:szCs w:val="24"/>
          <w:lang w:val="es-EC"/>
        </w:rPr>
        <w:t>UTMACH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deberá incluir en la planificación de la cátedra, las actividades, orientaciones académicas - investigativas y los correspondientes métodos de evaluación.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 </w:t>
      </w:r>
    </w:p>
    <w:p w:rsidR="00A55889" w:rsidRPr="008369ED" w:rsidRDefault="00931AE6" w:rsidP="008369ED">
      <w:pPr>
        <w:pStyle w:val="Prrafodelista"/>
        <w:numPr>
          <w:ilvl w:val="0"/>
          <w:numId w:val="8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La </w:t>
      </w:r>
      <w:r w:rsidR="00A55889" w:rsidRPr="008369ED">
        <w:rPr>
          <w:rFonts w:ascii="Book Antiqua" w:hAnsi="Book Antiqua"/>
          <w:sz w:val="24"/>
          <w:szCs w:val="24"/>
          <w:lang w:val="es-EC"/>
        </w:rPr>
        <w:t xml:space="preserve">UTMACH </w:t>
      </w:r>
      <w:r w:rsidRPr="008369ED">
        <w:rPr>
          <w:rFonts w:ascii="Book Antiqua" w:hAnsi="Book Antiqua"/>
          <w:sz w:val="24"/>
          <w:szCs w:val="24"/>
          <w:lang w:val="es-EC"/>
        </w:rPr>
        <w:t>a través del tutor designado, diseñará un plan de actividades académicas que el estudiante desarrollará en las áreas de trabajo de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 la </w:t>
      </w:r>
      <w:r w:rsidR="00A55889" w:rsidRPr="008369ED">
        <w:rPr>
          <w:rFonts w:ascii="Book Antiqua" w:hAnsi="Book Antiqua" w:cs="Arial"/>
          <w:b/>
          <w:sz w:val="24"/>
          <w:szCs w:val="24"/>
          <w:lang w:val="es-EC"/>
        </w:rPr>
        <w:t>(</w:t>
      </w:r>
      <w:r w:rsidR="00A55889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="00A55889" w:rsidRPr="008369ED">
        <w:rPr>
          <w:rFonts w:ascii="Book Antiqua" w:hAnsi="Book Antiqua"/>
          <w:b/>
          <w:i/>
          <w:sz w:val="24"/>
          <w:szCs w:val="24"/>
          <w:lang w:val="es-EC"/>
        </w:rPr>
        <w:t>).</w:t>
      </w:r>
    </w:p>
    <w:p w:rsidR="00A55889" w:rsidRPr="008369ED" w:rsidRDefault="00931AE6" w:rsidP="008369ED">
      <w:pPr>
        <w:pStyle w:val="Prrafodelista"/>
        <w:numPr>
          <w:ilvl w:val="0"/>
          <w:numId w:val="8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Acordar con 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la </w:t>
      </w:r>
      <w:r w:rsidR="00A55889" w:rsidRPr="008369ED">
        <w:rPr>
          <w:rFonts w:ascii="Book Antiqua" w:hAnsi="Book Antiqua"/>
          <w:sz w:val="24"/>
          <w:szCs w:val="24"/>
          <w:lang w:val="es-EC"/>
        </w:rPr>
        <w:t>UTMACH</w:t>
      </w:r>
      <w:r w:rsidRPr="008369ED">
        <w:rPr>
          <w:rFonts w:ascii="Book Antiqua" w:hAnsi="Book Antiqua"/>
          <w:sz w:val="24"/>
          <w:szCs w:val="24"/>
          <w:lang w:val="es-EC"/>
        </w:rPr>
        <w:t>, respetando las posibilidades y conveniencia de ambas partes, las fechas y número de horas que tendrá que cumplir cada pasante.</w:t>
      </w:r>
    </w:p>
    <w:p w:rsidR="00A55889" w:rsidRPr="008369ED" w:rsidRDefault="00931AE6" w:rsidP="008369ED">
      <w:pPr>
        <w:pStyle w:val="Prrafodelista"/>
        <w:numPr>
          <w:ilvl w:val="0"/>
          <w:numId w:val="8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En caso de incumplimiento de compromisos por parte de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 la </w:t>
      </w:r>
      <w:r w:rsidR="00A55889" w:rsidRPr="008369ED">
        <w:rPr>
          <w:rFonts w:ascii="Book Antiqua" w:hAnsi="Book Antiqua" w:cs="Arial"/>
          <w:b/>
          <w:sz w:val="24"/>
          <w:szCs w:val="24"/>
          <w:lang w:val="es-EC"/>
        </w:rPr>
        <w:t>(</w:t>
      </w:r>
      <w:r w:rsidR="00A55889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="00A55889" w:rsidRPr="008369ED">
        <w:rPr>
          <w:rFonts w:ascii="Book Antiqua" w:hAnsi="Book Antiqua"/>
          <w:b/>
          <w:i/>
          <w:sz w:val="24"/>
          <w:szCs w:val="24"/>
          <w:lang w:val="es-EC"/>
        </w:rPr>
        <w:t>)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, o del plan de actividades del estudiante, la </w:t>
      </w:r>
      <w:r w:rsidR="00A55889" w:rsidRPr="008369ED">
        <w:rPr>
          <w:rFonts w:ascii="Book Antiqua" w:hAnsi="Book Antiqua"/>
          <w:sz w:val="24"/>
          <w:szCs w:val="24"/>
          <w:lang w:val="es-EC"/>
        </w:rPr>
        <w:t>UTMACH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deberá reubicarlo inmediatamente en otro lugar de pasantía. </w:t>
      </w:r>
    </w:p>
    <w:p w:rsidR="00A55889" w:rsidRPr="008369ED" w:rsidRDefault="00A55889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QUINTA.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COMPROMISOS DE</w:t>
      </w:r>
      <w:r w:rsidR="009B524C" w:rsidRPr="008369ED">
        <w:rPr>
          <w:rFonts w:ascii="Book Antiqua" w:hAnsi="Book Antiqua"/>
          <w:b/>
          <w:sz w:val="24"/>
          <w:szCs w:val="24"/>
          <w:lang w:val="es-EC"/>
        </w:rPr>
        <w:t xml:space="preserve"> 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>L</w:t>
      </w:r>
      <w:r w:rsidR="009B524C" w:rsidRPr="008369ED">
        <w:rPr>
          <w:rFonts w:ascii="Book Antiqua" w:hAnsi="Book Antiqua"/>
          <w:b/>
          <w:sz w:val="24"/>
          <w:szCs w:val="24"/>
          <w:lang w:val="es-EC"/>
        </w:rPr>
        <w:t>A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</w:t>
      </w:r>
      <w:r w:rsidRPr="008369ED">
        <w:rPr>
          <w:rFonts w:ascii="Book Antiqua" w:hAnsi="Book Antiqua" w:cs="Arial"/>
          <w:b/>
          <w:sz w:val="24"/>
          <w:szCs w:val="24"/>
          <w:lang w:val="es-EC"/>
        </w:rPr>
        <w:t>(</w:t>
      </w:r>
      <w:r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Pr="008369ED">
        <w:rPr>
          <w:rFonts w:ascii="Book Antiqua" w:hAnsi="Book Antiqua"/>
          <w:b/>
          <w:i/>
          <w:sz w:val="24"/>
          <w:szCs w:val="24"/>
          <w:lang w:val="es-EC"/>
        </w:rPr>
        <w:t>)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: </w:t>
      </w:r>
      <w:r w:rsidR="009B524C" w:rsidRPr="008369ED">
        <w:rPr>
          <w:rFonts w:ascii="Book Antiqua" w:hAnsi="Book Antiqua"/>
          <w:b/>
          <w:sz w:val="24"/>
          <w:szCs w:val="24"/>
          <w:lang w:val="es-EC"/>
        </w:rPr>
        <w:t xml:space="preserve">LA </w:t>
      </w:r>
      <w:r w:rsidRPr="008369ED">
        <w:rPr>
          <w:rFonts w:ascii="Book Antiqua" w:hAnsi="Book Antiqua" w:cs="Arial"/>
          <w:b/>
          <w:sz w:val="24"/>
          <w:szCs w:val="24"/>
          <w:lang w:val="es-EC"/>
        </w:rPr>
        <w:t>(</w:t>
      </w:r>
      <w:r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Pr="008369ED">
        <w:rPr>
          <w:rFonts w:ascii="Book Antiqua" w:hAnsi="Book Antiqua"/>
          <w:b/>
          <w:i/>
          <w:sz w:val="24"/>
          <w:szCs w:val="24"/>
          <w:lang w:val="es-EC"/>
        </w:rPr>
        <w:t>)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 se compromete: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Prestar las facilidades necesarias para que los estudiantes puedan cumplir con sus jornadas y obligaciones universitarias.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Fijar el número de pasantes requeridos.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Designar a una persona responsable para coordinar con la </w:t>
      </w:r>
      <w:r w:rsidR="00A55889" w:rsidRPr="008369ED">
        <w:rPr>
          <w:rFonts w:ascii="Book Antiqua" w:hAnsi="Book Antiqua"/>
          <w:sz w:val="24"/>
          <w:szCs w:val="24"/>
          <w:lang w:val="es-EC"/>
        </w:rPr>
        <w:t>UTMACH la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ejecución del presente convenio. 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Emitir un documento que certifique las actividades desarrolladas por el pasante. 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En el caso de información confidencial, 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la </w:t>
      </w:r>
      <w:r w:rsidR="00A55889" w:rsidRPr="008369ED">
        <w:rPr>
          <w:rFonts w:ascii="Book Antiqua" w:hAnsi="Book Antiqua" w:cs="Arial"/>
          <w:b/>
          <w:sz w:val="24"/>
          <w:szCs w:val="24"/>
          <w:lang w:val="es-EC"/>
        </w:rPr>
        <w:t>(</w:t>
      </w:r>
      <w:r w:rsidR="00A55889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="00A55889" w:rsidRPr="008369ED">
        <w:rPr>
          <w:rFonts w:ascii="Book Antiqua" w:hAnsi="Book Antiqua"/>
          <w:b/>
          <w:i/>
          <w:sz w:val="24"/>
          <w:szCs w:val="24"/>
          <w:lang w:val="es-EC"/>
        </w:rPr>
        <w:t>)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se encargará de suscribir con el pasante el documento necesario para garantizar la protección y reserva de dichos datos.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Afiliar a los pasantes al Instituto Ecuatoriano de Seguridad Social. 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Cancelar a cada pasante un estipendio mensual establecido para el sector público o privado, según corresponda.  </w:t>
      </w:r>
    </w:p>
    <w:p w:rsidR="00A55889" w:rsidRPr="008369ED" w:rsidRDefault="00931AE6" w:rsidP="008369ED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Suscribir el contrato correspondiente con el pasante. </w:t>
      </w:r>
    </w:p>
    <w:p w:rsidR="008369ED" w:rsidRPr="008369ED" w:rsidRDefault="001234D1" w:rsidP="008369ED">
      <w:pPr>
        <w:pStyle w:val="Prrafodelista"/>
        <w:numPr>
          <w:ilvl w:val="0"/>
          <w:numId w:val="9"/>
        </w:numPr>
        <w:spacing w:line="276" w:lineRule="auto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Notificar a la UTMACH mediante correo electrónico los contratos y/o convenios individuales y registro de pasantes en el SUT.</w:t>
      </w:r>
    </w:p>
    <w:p w:rsidR="008369ED" w:rsidRPr="008369ED" w:rsidRDefault="008369ED" w:rsidP="008369ED">
      <w:pPr>
        <w:spacing w:line="276" w:lineRule="auto"/>
        <w:rPr>
          <w:rFonts w:ascii="Book Antiqua" w:hAnsi="Book Antiqua"/>
          <w:b/>
          <w:sz w:val="24"/>
          <w:szCs w:val="24"/>
          <w:lang w:val="es-EC"/>
        </w:rPr>
      </w:pPr>
    </w:p>
    <w:p w:rsidR="00A55889" w:rsidRPr="008369ED" w:rsidRDefault="004900B6" w:rsidP="008369ED">
      <w:pPr>
        <w:spacing w:line="276" w:lineRule="auto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SEXTA.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VIGENCIA:</w:t>
      </w:r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 El tiempo de duración del presente convenio será de</w:t>
      </w:r>
      <w:proofErr w:type="gramStart"/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 </w:t>
      </w:r>
      <w:r w:rsidR="00A55889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….</w:t>
      </w:r>
      <w:proofErr w:type="gramEnd"/>
      <w:r w:rsidR="00A55889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.</w:t>
      </w:r>
      <w:r w:rsidR="00A55889" w:rsidRPr="008369ED">
        <w:rPr>
          <w:rFonts w:ascii="Book Antiqua" w:hAnsi="Book Antiqua"/>
          <w:b/>
          <w:i/>
          <w:sz w:val="24"/>
          <w:szCs w:val="24"/>
          <w:lang w:val="es-EC"/>
        </w:rPr>
        <w:t>(</w:t>
      </w:r>
      <w:r w:rsidR="00A55889"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expresar en tiempo en números y letras</w:t>
      </w:r>
      <w:r w:rsidR="00A55889" w:rsidRPr="008369ED">
        <w:rPr>
          <w:rFonts w:ascii="Book Antiqua" w:hAnsi="Book Antiqua"/>
          <w:b/>
          <w:sz w:val="24"/>
          <w:szCs w:val="24"/>
          <w:lang w:val="es-EC"/>
        </w:rPr>
        <w:t>)…….</w:t>
      </w:r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, contados a partir de la suscripción del mismo. </w:t>
      </w:r>
    </w:p>
    <w:p w:rsidR="00A55889" w:rsidRPr="008369ED" w:rsidRDefault="00A55889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A55889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Cualquier modificación o ampliación, deberá hacerse por acuerdo escrito entre las partes, mientras se encuentre vigente.</w:t>
      </w:r>
      <w:r w:rsidR="00A55889" w:rsidRPr="008369ED">
        <w:rPr>
          <w:rFonts w:ascii="Book Antiqua" w:hAnsi="Book Antiqua"/>
          <w:sz w:val="24"/>
          <w:szCs w:val="24"/>
          <w:lang w:val="es-EC"/>
        </w:rPr>
        <w:t xml:space="preserve"> </w:t>
      </w:r>
    </w:p>
    <w:p w:rsidR="008369ED" w:rsidRPr="008369ED" w:rsidRDefault="008369ED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bookmarkStart w:id="1" w:name="_GoBack"/>
      <w:bookmarkEnd w:id="1"/>
    </w:p>
    <w:p w:rsidR="006F5561" w:rsidRPr="008369ED" w:rsidRDefault="004900B6" w:rsidP="008369ED">
      <w:pPr>
        <w:spacing w:line="276" w:lineRule="auto"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SÉPTIMA.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</w:t>
      </w:r>
      <w:r w:rsidR="006F5561" w:rsidRPr="008369ED">
        <w:rPr>
          <w:rFonts w:ascii="Book Antiqua" w:hAnsi="Book Antiqua" w:cs="Arial"/>
          <w:b/>
          <w:sz w:val="24"/>
          <w:szCs w:val="24"/>
          <w:lang w:val="es-EC"/>
        </w:rPr>
        <w:t>DE LOS ADMINISTRADORES DE CONVENIO Y SUS RESPONSABILIDADES</w:t>
      </w:r>
    </w:p>
    <w:p w:rsidR="006F5561" w:rsidRPr="008369ED" w:rsidRDefault="006F5561" w:rsidP="008369ED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es-EC"/>
        </w:rPr>
      </w:pPr>
      <w:r w:rsidRPr="008369ED">
        <w:rPr>
          <w:rFonts w:ascii="Book Antiqua" w:hAnsi="Book Antiqua" w:cs="Arial"/>
          <w:bCs/>
          <w:sz w:val="24"/>
          <w:szCs w:val="24"/>
          <w:lang w:val="es-EC"/>
        </w:rPr>
        <w:t xml:space="preserve">Cada parte designará a un delegado para que actúe como administrador del convenio, debiendo realizar la supervisión y seguimiento de las actividades descritas en este documento, para lo cual deberán presentar los </w:t>
      </w:r>
      <w:r w:rsidRPr="008369ED">
        <w:rPr>
          <w:rFonts w:ascii="Book Antiqua" w:hAnsi="Book Antiqua"/>
          <w:bCs/>
          <w:sz w:val="24"/>
          <w:szCs w:val="24"/>
          <w:lang w:val="es-EC"/>
        </w:rPr>
        <w:t xml:space="preserve">informes pertinentes que permitan medir su cumplimiento ante la Dirección de Vinculación de la Universidad Técnica de Machala. </w:t>
      </w:r>
    </w:p>
    <w:p w:rsidR="006F5561" w:rsidRPr="008369ED" w:rsidRDefault="006F5561" w:rsidP="008369ED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es-EC"/>
        </w:rPr>
      </w:pPr>
    </w:p>
    <w:p w:rsidR="006F5561" w:rsidRPr="008369ED" w:rsidRDefault="006F5561" w:rsidP="008369ED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es-EC"/>
        </w:rPr>
      </w:pPr>
      <w:r w:rsidRPr="008369ED">
        <w:rPr>
          <w:rFonts w:ascii="Book Antiqua" w:hAnsi="Book Antiqua"/>
          <w:bCs/>
          <w:sz w:val="24"/>
          <w:szCs w:val="24"/>
          <w:lang w:val="es-EC"/>
        </w:rPr>
        <w:t>Cualquier notificación de cambio de los funcionarios de enlace se hará por escrito sin necesidad de modificar este Convenio. Los funcionarios designados son:</w:t>
      </w:r>
    </w:p>
    <w:p w:rsidR="006F5561" w:rsidRPr="008369ED" w:rsidRDefault="006F5561" w:rsidP="008369ED">
      <w:pPr>
        <w:spacing w:line="276" w:lineRule="auto"/>
        <w:jc w:val="both"/>
        <w:rPr>
          <w:rFonts w:ascii="Book Antiqua" w:hAnsi="Book Antiqua" w:cs="Arial"/>
          <w:b/>
          <w:sz w:val="24"/>
          <w:szCs w:val="24"/>
          <w:lang w:val="es-EC"/>
        </w:rPr>
      </w:pP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/>
          <w:b/>
          <w:i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(</w:t>
      </w:r>
      <w:r w:rsidRPr="008369ED">
        <w:rPr>
          <w:rFonts w:ascii="Book Antiqua" w:hAnsi="Book Antiqua"/>
          <w:b/>
          <w:i/>
          <w:color w:val="FF0000"/>
          <w:sz w:val="24"/>
          <w:szCs w:val="24"/>
          <w:lang w:val="es-EC"/>
        </w:rPr>
        <w:t>razón social de la contra parte</w:t>
      </w:r>
      <w:r w:rsidRPr="008369ED">
        <w:rPr>
          <w:rFonts w:ascii="Book Antiqua" w:hAnsi="Book Antiqua"/>
          <w:b/>
          <w:i/>
          <w:sz w:val="24"/>
          <w:szCs w:val="24"/>
          <w:lang w:val="es-EC"/>
        </w:rPr>
        <w:t xml:space="preserve">)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Persona de contacto: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Cargo: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Dirección institucional:</w:t>
      </w:r>
      <w:r w:rsidRPr="008369ED">
        <w:rPr>
          <w:rFonts w:ascii="Book Antiqua" w:hAnsi="Book Antiqua" w:cs="Arial"/>
          <w:sz w:val="24"/>
          <w:szCs w:val="24"/>
          <w:lang w:val="es-EC"/>
        </w:rPr>
        <w:t xml:space="preserve"> 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eastAsia="BatangChe" w:hAnsi="Book Antiqua"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Email institucional: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Número de Teléfono convencional Institucional: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Número de Celular: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Ciudad: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Provincia: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sz w:val="24"/>
          <w:szCs w:val="24"/>
          <w:lang w:val="es-EC"/>
        </w:rPr>
      </w:pP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UNIVERSIDAD TÉCNICA DE MACHALA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Persona de contacto: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Cargo: </w:t>
      </w:r>
      <w:r w:rsidRPr="008369ED">
        <w:rPr>
          <w:rFonts w:ascii="Book Antiqua" w:hAnsi="Book Antiqua" w:cs="Arial"/>
          <w:sz w:val="24"/>
          <w:szCs w:val="24"/>
          <w:lang w:val="es-EC"/>
        </w:rPr>
        <w:t>Jefe de Prácticas y Pasantías de la UTMACH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Dirección institucional:</w:t>
      </w:r>
      <w:r w:rsidRPr="008369ED">
        <w:rPr>
          <w:rFonts w:ascii="Book Antiqua" w:hAnsi="Book Antiqua" w:cs="Arial"/>
          <w:sz w:val="24"/>
          <w:szCs w:val="24"/>
          <w:lang w:val="es-EC"/>
        </w:rPr>
        <w:t xml:space="preserve"> 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lastRenderedPageBreak/>
        <w:t>Email institucional:</w:t>
      </w:r>
      <w:r w:rsidRPr="008369ED">
        <w:rPr>
          <w:rFonts w:ascii="Book Antiqua" w:hAnsi="Book Antiqua" w:cs="Arial"/>
          <w:sz w:val="24"/>
          <w:szCs w:val="24"/>
          <w:lang w:val="es-EC"/>
        </w:rPr>
        <w:t xml:space="preserve">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b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Número de Teléfono convencional Institucional: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>Número de Celular: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</w:t>
      </w:r>
    </w:p>
    <w:p w:rsidR="006F5561" w:rsidRPr="008369ED" w:rsidRDefault="006F5561" w:rsidP="008369ED">
      <w:pPr>
        <w:spacing w:line="276" w:lineRule="auto"/>
        <w:contextualSpacing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Ciudad: </w:t>
      </w:r>
    </w:p>
    <w:p w:rsidR="006F5561" w:rsidRPr="008369ED" w:rsidRDefault="006F5561" w:rsidP="008369ED">
      <w:pPr>
        <w:spacing w:line="276" w:lineRule="auto"/>
        <w:jc w:val="both"/>
        <w:rPr>
          <w:rFonts w:ascii="Book Antiqua" w:hAnsi="Book Antiqua" w:cs="Arial"/>
          <w:sz w:val="24"/>
          <w:szCs w:val="24"/>
          <w:lang w:val="es-EC"/>
        </w:rPr>
      </w:pPr>
      <w:r w:rsidRPr="008369ED">
        <w:rPr>
          <w:rFonts w:ascii="Book Antiqua" w:hAnsi="Book Antiqua" w:cs="Arial"/>
          <w:b/>
          <w:sz w:val="24"/>
          <w:szCs w:val="24"/>
          <w:lang w:val="es-EC"/>
        </w:rPr>
        <w:t xml:space="preserve">Provincia: </w:t>
      </w:r>
    </w:p>
    <w:p w:rsidR="006F5561" w:rsidRPr="008369ED" w:rsidRDefault="006F5561" w:rsidP="008369ED">
      <w:pPr>
        <w:spacing w:line="276" w:lineRule="auto"/>
        <w:jc w:val="both"/>
        <w:rPr>
          <w:rFonts w:ascii="Book Antiqua" w:hAnsi="Book Antiqua" w:cs="Arial"/>
          <w:b/>
          <w:sz w:val="24"/>
          <w:szCs w:val="24"/>
          <w:lang w:val="es-EC"/>
        </w:rPr>
      </w:pPr>
    </w:p>
    <w:p w:rsidR="006F5561" w:rsidRPr="008369ED" w:rsidRDefault="006F5561" w:rsidP="008369ED">
      <w:pPr>
        <w:spacing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eastAsia="Times New Roman" w:hAnsi="Book Antiqua" w:cs="Segoe UI"/>
          <w:sz w:val="24"/>
          <w:szCs w:val="24"/>
          <w:lang w:val="es-EC" w:eastAsia="es-EC"/>
        </w:rPr>
        <w:t>Los administradores del presente convenio en caso de terminación de sus funciones, presentarán un informe de ejecución del mismo, a sus máximas autoridades, en un plazo no mayor a diez (10) días. </w:t>
      </w:r>
    </w:p>
    <w:p w:rsidR="006F5561" w:rsidRPr="008369ED" w:rsidRDefault="006F5561" w:rsidP="008369ED">
      <w:pPr>
        <w:spacing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val="es-EC" w:eastAsia="es-EC"/>
        </w:rPr>
      </w:pPr>
    </w:p>
    <w:p w:rsidR="006F5561" w:rsidRPr="008369ED" w:rsidRDefault="006F5561" w:rsidP="008369ED">
      <w:pPr>
        <w:spacing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eastAsia="Times New Roman" w:hAnsi="Book Antiqua" w:cs="Segoe UI"/>
          <w:sz w:val="24"/>
          <w:szCs w:val="24"/>
          <w:lang w:val="es-EC" w:eastAsia="es-EC"/>
        </w:rPr>
        <w:t>En caso de presentarse cambios del personal asignado para la administración de éste convenio, bastará que sus reemplazos sean designados con la debida antelación a través de un oficio suscrito por la máxima autoridad de cada parte, a fin de no interrumpir la ejecución y el plazo del presente convenio; para lo cual el o los administradores salientes deberán presentar un informe de su gestión y la entrega recepción de actividades, para que el o los nuevos administradores continúen con las mismas. </w:t>
      </w:r>
    </w:p>
    <w:p w:rsidR="006F5561" w:rsidRPr="008369ED" w:rsidRDefault="006F5561" w:rsidP="008369ED">
      <w:pPr>
        <w:spacing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val="es-EC" w:eastAsia="es-EC"/>
        </w:rPr>
      </w:pPr>
    </w:p>
    <w:p w:rsidR="006F5561" w:rsidRPr="008369ED" w:rsidRDefault="006F5561" w:rsidP="008369ED">
      <w:pPr>
        <w:spacing w:line="276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eastAsia="Times New Roman" w:hAnsi="Book Antiqua" w:cs="Segoe UI"/>
          <w:sz w:val="24"/>
          <w:szCs w:val="24"/>
          <w:lang w:val="es-EC" w:eastAsia="es-EC"/>
        </w:rPr>
        <w:t>Los administradores del Convenio, tendrán los siguientes deberes y responsabilidades: </w:t>
      </w:r>
    </w:p>
    <w:p w:rsidR="006F5561" w:rsidRPr="008369ED" w:rsidRDefault="006F5561" w:rsidP="008369ED">
      <w:pPr>
        <w:spacing w:line="276" w:lineRule="auto"/>
        <w:ind w:left="720"/>
        <w:textAlignment w:val="baseline"/>
        <w:rPr>
          <w:rFonts w:ascii="Book Antiqua" w:eastAsia="Times New Roman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eastAsia="Times New Roman" w:hAnsi="Book Antiqua" w:cs="Segoe UI"/>
          <w:sz w:val="24"/>
          <w:szCs w:val="24"/>
          <w:lang w:val="es-EC" w:eastAsia="es-EC"/>
        </w:rPr>
        <w:t>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Supervisar la correcta ejecución del convenio, en todas sus partes; 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Sugerir oportunamente a las partes, los correctivos que fueren necesarios para mejorar la ejecución del convenio, a través de mecanismos de evaluación; 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Coordinar las acciones en las que el trabajo se realice de manera conjunta;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Informar oportunamente a las autoridades institucionales sobre los avances en la ejecución del convenio;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Ejecutar acciones de seguimiento permanente a todos y cada una de las actividades en ejercicio, a través de mecanismos consensuados;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Dar seguimiento a las actividades descritas para el buen cumplimiento del objeto del convenio;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 xml:space="preserve">Recopilar toda la información pertinente al convenio (actas, informes, convocatorias, capacitaciones, etc.; e informar a las máximas autoridades); 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lastRenderedPageBreak/>
        <w:t>Solicitar e informar a las máximas autoridades de la entidad, prórrogas, o suspensión del convenio, las mismas que deberán estar debidamente motivadas, siempre que estos se hayan producido por causas imprevistas, técnicas, económicas, por fuerza mayor o caso fortuito, y demás causas que se consideren justas y razonables, informes que deberán ser puestos en conocimiento de las máximas autoridades para la autorización respectiva y para el caso que cuando el convenio cumpla su vigencia firma las actas de terminación /cierre.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Elaborar las actas, informes, y/o cualquier documento que fuere necesario para el cabal cumplimiento del objeto del convenio, en observancia a las obligaciones antes descritas; y, </w:t>
      </w:r>
    </w:p>
    <w:p w:rsidR="006F5561" w:rsidRPr="008369ED" w:rsidRDefault="006F5561" w:rsidP="008369ED">
      <w:pPr>
        <w:pStyle w:val="Prrafodelista"/>
        <w:widowControl/>
        <w:numPr>
          <w:ilvl w:val="0"/>
          <w:numId w:val="14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Book Antiqua" w:hAnsi="Book Antiqua" w:cs="Segoe UI"/>
          <w:sz w:val="24"/>
          <w:szCs w:val="24"/>
          <w:lang w:val="es-EC" w:eastAsia="es-EC"/>
        </w:rPr>
      </w:pPr>
      <w:r w:rsidRPr="008369ED">
        <w:rPr>
          <w:rFonts w:ascii="Book Antiqua" w:hAnsi="Book Antiqua" w:cs="Segoe UI"/>
          <w:sz w:val="24"/>
          <w:szCs w:val="24"/>
          <w:lang w:val="es-EC" w:eastAsia="es-EC"/>
        </w:rPr>
        <w:t>Las demás que permitan el cabal y oportuno cumplimiento del presente convenio. </w:t>
      </w:r>
    </w:p>
    <w:p w:rsidR="006F5561" w:rsidRPr="008369ED" w:rsidRDefault="006F5561" w:rsidP="008369ED">
      <w:pPr>
        <w:spacing w:line="276" w:lineRule="auto"/>
        <w:jc w:val="both"/>
        <w:rPr>
          <w:rFonts w:ascii="Book Antiqua" w:hAnsi="Book Antiqua" w:cs="Arial"/>
          <w:b/>
          <w:sz w:val="24"/>
          <w:szCs w:val="24"/>
          <w:lang w:val="es-EC"/>
        </w:rPr>
      </w:pPr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A55889" w:rsidRPr="008369ED" w:rsidRDefault="004900B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OCTAVA.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FORMAS DE TERMINACIÓN: </w:t>
      </w:r>
      <w:r w:rsidR="00931AE6" w:rsidRPr="008369ED">
        <w:rPr>
          <w:rFonts w:ascii="Book Antiqua" w:hAnsi="Book Antiqua"/>
          <w:sz w:val="24"/>
          <w:szCs w:val="24"/>
          <w:lang w:val="es-EC"/>
        </w:rPr>
        <w:t>Este convenio podrá terminarse por las siguientes causas:</w:t>
      </w:r>
    </w:p>
    <w:p w:rsidR="00A55889" w:rsidRPr="008369ED" w:rsidRDefault="00931AE6" w:rsidP="008369ED">
      <w:pPr>
        <w:pStyle w:val="Prrafodelista"/>
        <w:numPr>
          <w:ilvl w:val="0"/>
          <w:numId w:val="11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Por cumplimiento del plazo.</w:t>
      </w:r>
    </w:p>
    <w:p w:rsidR="00A55889" w:rsidRPr="008369ED" w:rsidRDefault="00931AE6" w:rsidP="008369ED">
      <w:pPr>
        <w:pStyle w:val="Prrafodelista"/>
        <w:numPr>
          <w:ilvl w:val="0"/>
          <w:numId w:val="11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Por mutuo acuerdo de las partes, siempre que no se afecte a terceros.</w:t>
      </w:r>
    </w:p>
    <w:p w:rsidR="00A55889" w:rsidRPr="008369ED" w:rsidRDefault="00931AE6" w:rsidP="008369ED">
      <w:pPr>
        <w:pStyle w:val="Prrafodelista"/>
        <w:numPr>
          <w:ilvl w:val="0"/>
          <w:numId w:val="11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Por incumplimiento de obligaciones de las partes. </w:t>
      </w:r>
    </w:p>
    <w:p w:rsidR="00A55889" w:rsidRPr="008369ED" w:rsidRDefault="00931AE6" w:rsidP="008369ED">
      <w:pPr>
        <w:pStyle w:val="Prrafodelista"/>
        <w:numPr>
          <w:ilvl w:val="0"/>
          <w:numId w:val="11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Por sentencia ejecutoriada que declare la terminación o nulidad del Convenio.</w:t>
      </w:r>
    </w:p>
    <w:p w:rsidR="00A55889" w:rsidRPr="008369ED" w:rsidRDefault="00931AE6" w:rsidP="008369ED">
      <w:pPr>
        <w:pStyle w:val="Prrafodelista"/>
        <w:numPr>
          <w:ilvl w:val="0"/>
          <w:numId w:val="11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Por sobrevenir disposiciones legales aplicables al convenio que lo hagan inejecutable.</w:t>
      </w:r>
    </w:p>
    <w:p w:rsidR="00931AE6" w:rsidRPr="008369ED" w:rsidRDefault="00931AE6" w:rsidP="008369ED">
      <w:pPr>
        <w:pStyle w:val="Prrafodelista"/>
        <w:numPr>
          <w:ilvl w:val="0"/>
          <w:numId w:val="11"/>
        </w:num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Por fuerza mayor o caso fortuito, que hagan imposible la ejecución del convenio. En este supuesto se deberá proceder con la terminación de mutuo acuerdo.</w:t>
      </w:r>
    </w:p>
    <w:p w:rsidR="00A55889" w:rsidRPr="008369ED" w:rsidRDefault="00A55889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NOVENA.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RELACIÓN JURÍDICA PASANTE – RECEPTOR: </w:t>
      </w:r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Las pasantías que realizarán los estudiantes de la 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UTMACH </w:t>
      </w:r>
      <w:r w:rsidR="00931AE6" w:rsidRPr="008369ED">
        <w:rPr>
          <w:rFonts w:ascii="Book Antiqua" w:hAnsi="Book Antiqua"/>
          <w:sz w:val="24"/>
          <w:szCs w:val="24"/>
          <w:lang w:val="es-EC"/>
        </w:rPr>
        <w:t>en las dependencias de</w:t>
      </w:r>
      <w:r w:rsidR="009B524C" w:rsidRPr="008369ED">
        <w:rPr>
          <w:rFonts w:ascii="Book Antiqua" w:hAnsi="Book Antiqua"/>
          <w:sz w:val="24"/>
          <w:szCs w:val="24"/>
          <w:lang w:val="es-EC"/>
        </w:rPr>
        <w:t xml:space="preserve"> </w:t>
      </w:r>
      <w:r w:rsidR="00931AE6" w:rsidRPr="008369ED">
        <w:rPr>
          <w:rFonts w:ascii="Book Antiqua" w:hAnsi="Book Antiqua"/>
          <w:sz w:val="24"/>
          <w:szCs w:val="24"/>
          <w:lang w:val="es-EC"/>
        </w:rPr>
        <w:t>l</w:t>
      </w:r>
      <w:r w:rsidR="009B524C" w:rsidRPr="008369ED">
        <w:rPr>
          <w:rFonts w:ascii="Book Antiqua" w:hAnsi="Book Antiqua"/>
          <w:sz w:val="24"/>
          <w:szCs w:val="24"/>
          <w:lang w:val="es-EC"/>
        </w:rPr>
        <w:t>a</w:t>
      </w:r>
      <w:r w:rsidR="00931AE6" w:rsidRPr="008369ED">
        <w:rPr>
          <w:rFonts w:ascii="Book Antiqua" w:hAnsi="Book Antiqua"/>
          <w:sz w:val="24"/>
          <w:szCs w:val="24"/>
          <w:lang w:val="es-EC"/>
        </w:rPr>
        <w:t xml:space="preserve"> </w:t>
      </w:r>
      <w:r w:rsidRPr="008369ED">
        <w:rPr>
          <w:rFonts w:ascii="Book Antiqua" w:hAnsi="Book Antiqua"/>
          <w:sz w:val="24"/>
          <w:szCs w:val="24"/>
          <w:lang w:val="es-EC"/>
        </w:rPr>
        <w:t>(razón social de la contra parte)</w:t>
      </w:r>
      <w:r w:rsidR="00931AE6" w:rsidRPr="008369ED">
        <w:rPr>
          <w:rFonts w:ascii="Book Antiqua" w:hAnsi="Book Antiqua"/>
          <w:sz w:val="24"/>
          <w:szCs w:val="24"/>
          <w:lang w:val="es-EC"/>
        </w:rPr>
        <w:t>, serán ejecutadas de conformidad con lo que prescribe el artículo 7 de la Ley de pasantías en el sector Empresarial, vigente:</w:t>
      </w:r>
    </w:p>
    <w:p w:rsidR="007C1EF1" w:rsidRPr="008369ED" w:rsidRDefault="007C1EF1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A55889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lastRenderedPageBreak/>
        <w:t xml:space="preserve">“La duración de las pasantías será normada por el organismo regulador del sistema de Educación Superior y no podrá prolongarse sin generar relación de dependencia por más de seis meses. Durante el tiempo de la pasantía deberá acordarse la cancelación de un estipendio mensual no menor a un tercio del salario básico unificado. En todos los casos se afiliará a la Seguridad Social al pasante y la empresa aportará en su totalidad lo correspondiente a la afiliación sobre el equivalente al salario básico unificado vigente. </w:t>
      </w:r>
    </w:p>
    <w:p w:rsidR="00A55889" w:rsidRPr="008369ED" w:rsidRDefault="00A55889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A55889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El Ministerio rector del Trabajo determinará los porcentajes mínimos de inclusión de pasantes en cada empresa en función del tipo de actividad y del tamaño de las mismas.” (Sic)</w:t>
      </w:r>
    </w:p>
    <w:p w:rsidR="00A55889" w:rsidRPr="008369ED" w:rsidRDefault="00A55889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</w:p>
    <w:p w:rsidR="007C1EF1" w:rsidRPr="008369ED" w:rsidRDefault="007C1EF1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</w:p>
    <w:p w:rsidR="00A55889" w:rsidRPr="008369ED" w:rsidRDefault="00A55889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DÉCIMA. -</w:t>
      </w:r>
      <w:r w:rsidR="00931AE6" w:rsidRPr="008369ED">
        <w:rPr>
          <w:rFonts w:ascii="Book Antiqua" w:hAnsi="Book Antiqua"/>
          <w:b/>
          <w:sz w:val="24"/>
          <w:szCs w:val="24"/>
          <w:lang w:val="es-EC"/>
        </w:rPr>
        <w:t xml:space="preserve"> BUEN USO DE LA INFORMACIÓN: </w:t>
      </w:r>
      <w:r w:rsidR="00931AE6" w:rsidRPr="008369ED">
        <w:rPr>
          <w:rFonts w:ascii="Book Antiqua" w:hAnsi="Book Antiqua"/>
          <w:sz w:val="24"/>
          <w:szCs w:val="24"/>
          <w:lang w:val="es-EC"/>
        </w:rPr>
        <w:t>Las partes reconocen que este tipo de acuerdos de cooperación constituyen un documento público en virtud de su objeto y compromisos, por lo tanto, su contenido puede ser difundido sin restricción alguna.</w:t>
      </w:r>
    </w:p>
    <w:p w:rsidR="00A55889" w:rsidRPr="008369ED" w:rsidRDefault="00A55889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 xml:space="preserve">DÉCIMA </w:t>
      </w:r>
      <w:r w:rsidR="00A55889" w:rsidRPr="008369ED">
        <w:rPr>
          <w:rFonts w:ascii="Book Antiqua" w:hAnsi="Book Antiqua"/>
          <w:b/>
          <w:sz w:val="24"/>
          <w:szCs w:val="24"/>
          <w:lang w:val="es-EC"/>
        </w:rPr>
        <w:t>PRIMERA. -</w:t>
      </w:r>
      <w:r w:rsidRPr="008369ED">
        <w:rPr>
          <w:rFonts w:ascii="Book Antiqua" w:hAnsi="Book Antiqua"/>
          <w:b/>
          <w:sz w:val="24"/>
          <w:szCs w:val="24"/>
          <w:lang w:val="es-EC"/>
        </w:rPr>
        <w:t xml:space="preserve"> DOMICILIO: </w:t>
      </w:r>
      <w:r w:rsidRPr="008369ED">
        <w:rPr>
          <w:rFonts w:ascii="Book Antiqua" w:hAnsi="Book Antiqua"/>
          <w:sz w:val="24"/>
          <w:szCs w:val="24"/>
          <w:lang w:val="es-EC"/>
        </w:rPr>
        <w:t>Para efectos de comunicaciones o notificaciones, las partes señalan las siguientes direcciones:</w:t>
      </w:r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9B524C" w:rsidRPr="008369ED" w:rsidRDefault="009B524C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>POR LA</w:t>
      </w:r>
      <w:r w:rsidR="00A55889" w:rsidRPr="008369ED">
        <w:rPr>
          <w:rFonts w:ascii="Book Antiqua" w:hAnsi="Book Antiqua"/>
          <w:b/>
          <w:sz w:val="24"/>
          <w:szCs w:val="24"/>
          <w:lang w:val="es-EC"/>
        </w:rPr>
        <w:t xml:space="preserve"> UTMACH</w:t>
      </w:r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7431"/>
      </w:tblGrid>
      <w:tr w:rsidR="00931AE6" w:rsidRPr="008369ED" w:rsidTr="00A55889">
        <w:trPr>
          <w:trHeight w:hRule="exact" w:val="325"/>
        </w:trPr>
        <w:tc>
          <w:tcPr>
            <w:tcW w:w="12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>Ciudad:</w:t>
            </w:r>
          </w:p>
        </w:tc>
        <w:tc>
          <w:tcPr>
            <w:tcW w:w="7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B524C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 xml:space="preserve"> </w:t>
            </w:r>
          </w:p>
        </w:tc>
      </w:tr>
      <w:tr w:rsidR="00931AE6" w:rsidRPr="008369ED" w:rsidTr="00A55889">
        <w:trPr>
          <w:trHeight w:hRule="exact" w:val="329"/>
        </w:trPr>
        <w:tc>
          <w:tcPr>
            <w:tcW w:w="12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>Dirección:</w:t>
            </w:r>
          </w:p>
        </w:tc>
        <w:tc>
          <w:tcPr>
            <w:tcW w:w="7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B524C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 xml:space="preserve"> </w:t>
            </w:r>
          </w:p>
        </w:tc>
      </w:tr>
      <w:tr w:rsidR="00931AE6" w:rsidRPr="008369ED" w:rsidTr="00A55889">
        <w:trPr>
          <w:trHeight w:hRule="exact" w:val="325"/>
        </w:trPr>
        <w:tc>
          <w:tcPr>
            <w:tcW w:w="12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>Teléfono:</w:t>
            </w:r>
          </w:p>
        </w:tc>
        <w:tc>
          <w:tcPr>
            <w:tcW w:w="7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B524C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 xml:space="preserve"> </w:t>
            </w:r>
          </w:p>
        </w:tc>
      </w:tr>
    </w:tbl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</w:p>
    <w:p w:rsidR="009B524C" w:rsidRPr="008369ED" w:rsidRDefault="009B524C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 xml:space="preserve">POR </w:t>
      </w:r>
      <w:r w:rsidR="00A55889" w:rsidRPr="008369ED">
        <w:rPr>
          <w:rFonts w:ascii="Book Antiqua" w:hAnsi="Book Antiqua"/>
          <w:b/>
          <w:sz w:val="24"/>
          <w:szCs w:val="24"/>
          <w:lang w:val="es-EC"/>
        </w:rPr>
        <w:t>(razón social de la contra parte)</w:t>
      </w:r>
      <w:r w:rsidRPr="008369ED">
        <w:rPr>
          <w:rFonts w:ascii="Book Antiqua" w:hAnsi="Book Antiqua"/>
          <w:b/>
          <w:sz w:val="24"/>
          <w:szCs w:val="24"/>
          <w:lang w:val="es-EC"/>
        </w:rPr>
        <w:t>:</w:t>
      </w:r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7380"/>
      </w:tblGrid>
      <w:tr w:rsidR="00931AE6" w:rsidRPr="008369ED" w:rsidTr="00A55889">
        <w:trPr>
          <w:trHeight w:hRule="exact" w:val="265"/>
        </w:trPr>
        <w:tc>
          <w:tcPr>
            <w:tcW w:w="12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>Ciudad:</w:t>
            </w:r>
          </w:p>
        </w:tc>
        <w:tc>
          <w:tcPr>
            <w:tcW w:w="73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</w:p>
        </w:tc>
      </w:tr>
      <w:tr w:rsidR="00931AE6" w:rsidRPr="008369ED" w:rsidTr="00A55889">
        <w:trPr>
          <w:trHeight w:hRule="exact" w:val="268"/>
        </w:trPr>
        <w:tc>
          <w:tcPr>
            <w:tcW w:w="12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>Dirección:</w:t>
            </w:r>
          </w:p>
        </w:tc>
        <w:tc>
          <w:tcPr>
            <w:tcW w:w="73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</w:p>
        </w:tc>
      </w:tr>
      <w:tr w:rsidR="00931AE6" w:rsidRPr="008369ED" w:rsidTr="00A55889">
        <w:trPr>
          <w:trHeight w:hRule="exact" w:val="268"/>
        </w:trPr>
        <w:tc>
          <w:tcPr>
            <w:tcW w:w="12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  <w:r w:rsidRPr="008369ED">
              <w:rPr>
                <w:rFonts w:ascii="Book Antiqua" w:hAnsi="Book Antiqua"/>
                <w:b/>
                <w:sz w:val="24"/>
                <w:szCs w:val="24"/>
                <w:lang w:val="es-EC"/>
              </w:rPr>
              <w:t>Teléfono:</w:t>
            </w:r>
          </w:p>
        </w:tc>
        <w:tc>
          <w:tcPr>
            <w:tcW w:w="73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8369ED" w:rsidRDefault="00931AE6" w:rsidP="008369ED">
            <w:pPr>
              <w:spacing w:before="100" w:beforeAutospacing="1" w:after="100" w:afterAutospacing="1" w:line="276" w:lineRule="auto"/>
              <w:ind w:right="-209"/>
              <w:contextualSpacing/>
              <w:jc w:val="both"/>
              <w:rPr>
                <w:rFonts w:ascii="Book Antiqua" w:hAnsi="Book Antiqua"/>
                <w:b/>
                <w:sz w:val="24"/>
                <w:szCs w:val="24"/>
                <w:lang w:val="es-EC"/>
              </w:rPr>
            </w:pPr>
          </w:p>
        </w:tc>
      </w:tr>
    </w:tbl>
    <w:p w:rsidR="00A55889" w:rsidRPr="008369ED" w:rsidRDefault="00A55889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 xml:space="preserve">Cualquier cambio de dirección deberá ser notificado por escrito a la otra parte para que surta sus efectos legales; de lo contrario, tendrán validez los avisos efectuados a </w:t>
      </w:r>
      <w:r w:rsidRPr="008369ED">
        <w:rPr>
          <w:rFonts w:ascii="Book Antiqua" w:hAnsi="Book Antiqua"/>
          <w:sz w:val="24"/>
          <w:szCs w:val="24"/>
          <w:lang w:val="es-EC"/>
        </w:rPr>
        <w:lastRenderedPageBreak/>
        <w:t>las direcciones antes indicadas.</w:t>
      </w:r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</w:p>
    <w:p w:rsidR="00307D34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 xml:space="preserve">DÉCIMA </w:t>
      </w:r>
      <w:r w:rsidR="00A55889" w:rsidRPr="008369ED">
        <w:rPr>
          <w:rFonts w:ascii="Book Antiqua" w:hAnsi="Book Antiqua"/>
          <w:b/>
          <w:sz w:val="24"/>
          <w:szCs w:val="24"/>
          <w:lang w:val="es-EC"/>
        </w:rPr>
        <w:t>SEGUNDA. -</w:t>
      </w:r>
      <w:r w:rsidRPr="008369ED">
        <w:rPr>
          <w:rFonts w:ascii="Book Antiqua" w:hAnsi="Book Antiqua"/>
          <w:b/>
          <w:sz w:val="24"/>
          <w:szCs w:val="24"/>
          <w:lang w:val="es-EC"/>
        </w:rPr>
        <w:t xml:space="preserve"> CONTROVERSIAS: </w:t>
      </w:r>
      <w:r w:rsidR="00307D34" w:rsidRPr="008369ED">
        <w:rPr>
          <w:rFonts w:ascii="Book Antiqua" w:hAnsi="Book Antiqua"/>
          <w:sz w:val="24"/>
          <w:szCs w:val="24"/>
          <w:lang w:val="es-EC"/>
        </w:rPr>
        <w:t>En caso de controversia o diferencia derivada de este convenio, las partes de manera libre y voluntaria se someten a los servicios de mediación que ofrece el Centro de Mediación del Consejo de la Judicatura, de Machala, o uno de los Centro de Mediación de la Procuraduría General del Estado, servicios que se sujetarán a lo dispuesto en la Ley de Arbitraje y Mediación, a su respectivo reglamento y a las normas que las partes creyeren convenientes.</w:t>
      </w:r>
    </w:p>
    <w:p w:rsidR="00307D34" w:rsidRPr="008369ED" w:rsidRDefault="00307D34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</w:p>
    <w:p w:rsidR="00307D34" w:rsidRPr="008369ED" w:rsidRDefault="00307D34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sz w:val="24"/>
          <w:szCs w:val="24"/>
          <w:lang w:val="es-EC"/>
        </w:rPr>
      </w:pPr>
      <w:r w:rsidRPr="008369ED">
        <w:rPr>
          <w:rFonts w:ascii="Book Antiqua" w:hAnsi="Book Antiqua"/>
          <w:sz w:val="24"/>
          <w:szCs w:val="24"/>
          <w:lang w:val="es-EC"/>
        </w:rPr>
        <w:t>No podrá presentarse demanda ante la justicia ordinaria si no existiere un Acta de Imposibilidad de Acuerdo, y solo en este caso será sometido a resolución de los jueces civiles de la ciudad de Machala, para tal efecto las partes renuncian fuero y domicilio.</w:t>
      </w:r>
    </w:p>
    <w:p w:rsidR="00307D34" w:rsidRPr="008369ED" w:rsidRDefault="00307D34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</w:p>
    <w:p w:rsidR="00931AE6" w:rsidRPr="008369ED" w:rsidRDefault="00931AE6" w:rsidP="008369ED">
      <w:pPr>
        <w:spacing w:before="100" w:beforeAutospacing="1" w:after="100" w:afterAutospacing="1" w:line="276" w:lineRule="auto"/>
        <w:ind w:right="-209"/>
        <w:contextualSpacing/>
        <w:jc w:val="both"/>
        <w:rPr>
          <w:rFonts w:ascii="Book Antiqua" w:hAnsi="Book Antiqua"/>
          <w:b/>
          <w:sz w:val="24"/>
          <w:szCs w:val="24"/>
          <w:lang w:val="es-EC"/>
        </w:rPr>
      </w:pPr>
      <w:r w:rsidRPr="008369ED">
        <w:rPr>
          <w:rFonts w:ascii="Book Antiqua" w:hAnsi="Book Antiqua"/>
          <w:b/>
          <w:sz w:val="24"/>
          <w:szCs w:val="24"/>
          <w:lang w:val="es-EC"/>
        </w:rPr>
        <w:t xml:space="preserve">DÉCIMA </w:t>
      </w:r>
      <w:r w:rsidR="00A55889" w:rsidRPr="008369ED">
        <w:rPr>
          <w:rFonts w:ascii="Book Antiqua" w:hAnsi="Book Antiqua"/>
          <w:b/>
          <w:sz w:val="24"/>
          <w:szCs w:val="24"/>
          <w:lang w:val="es-EC"/>
        </w:rPr>
        <w:t>TERCERA. -</w:t>
      </w:r>
      <w:r w:rsidRPr="008369ED">
        <w:rPr>
          <w:rFonts w:ascii="Book Antiqua" w:hAnsi="Book Antiqua"/>
          <w:b/>
          <w:sz w:val="24"/>
          <w:szCs w:val="24"/>
          <w:lang w:val="es-EC"/>
        </w:rPr>
        <w:t xml:space="preserve"> ACEPTACIÓN Y RATIFICACIÓN DE LAS PARTES: 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Libre y voluntariamente las partes declaran expresamente su aceptación a todo lo estipulado en el presente Convenio, a cuyas condiciones se someten y en virtud de ello firman </w:t>
      </w:r>
      <w:r w:rsidR="000E3D56" w:rsidRPr="008369ED">
        <w:rPr>
          <w:rFonts w:ascii="Book Antiqua" w:hAnsi="Book Antiqua"/>
          <w:sz w:val="24"/>
          <w:szCs w:val="24"/>
          <w:lang w:val="es-EC"/>
        </w:rPr>
        <w:t>dos</w:t>
      </w:r>
      <w:r w:rsidRPr="008369ED">
        <w:rPr>
          <w:rFonts w:ascii="Book Antiqua" w:hAnsi="Book Antiqua"/>
          <w:sz w:val="24"/>
          <w:szCs w:val="24"/>
          <w:lang w:val="es-EC"/>
        </w:rPr>
        <w:t xml:space="preserve"> ejemplares de igual tenor y validez.</w:t>
      </w:r>
    </w:p>
    <w:p w:rsidR="00931AE6" w:rsidRPr="00307D34" w:rsidRDefault="00931AE6" w:rsidP="00A55889">
      <w:pPr>
        <w:spacing w:line="276" w:lineRule="auto"/>
        <w:rPr>
          <w:rFonts w:ascii="Book Antiqua" w:hAnsi="Book Antiqua"/>
          <w:sz w:val="24"/>
          <w:szCs w:val="24"/>
          <w:lang w:val="es-EC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4809"/>
      </w:tblGrid>
      <w:tr w:rsidR="00931AE6" w:rsidRPr="00307D34" w:rsidTr="00C655D6">
        <w:trPr>
          <w:trHeight w:hRule="exact" w:val="347"/>
        </w:trPr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1381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POR LA </w:t>
            </w:r>
            <w:r w:rsidR="008474E8" w:rsidRPr="00307D34">
              <w:rPr>
                <w:rFonts w:ascii="Book Antiqua" w:hAnsi="Book Antiqua"/>
                <w:sz w:val="24"/>
                <w:szCs w:val="24"/>
                <w:lang w:val="es-EC"/>
              </w:rPr>
              <w:t>……………</w:t>
            </w:r>
            <w:proofErr w:type="gramStart"/>
            <w:r w:rsidR="008474E8" w:rsidRPr="00307D34">
              <w:rPr>
                <w:rFonts w:ascii="Book Antiqua" w:hAnsi="Book Antiqua"/>
                <w:sz w:val="24"/>
                <w:szCs w:val="24"/>
                <w:lang w:val="es-EC"/>
              </w:rPr>
              <w:t>…….</w:t>
            </w:r>
            <w:proofErr w:type="gramEnd"/>
          </w:p>
        </w:tc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1535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POR </w:t>
            </w:r>
            <w:r w:rsidR="004900B6" w:rsidRPr="00307D34">
              <w:rPr>
                <w:rFonts w:ascii="Book Antiqua" w:hAnsi="Book Antiqua"/>
                <w:sz w:val="24"/>
                <w:szCs w:val="24"/>
                <w:lang w:val="es-EC"/>
              </w:rPr>
              <w:t>……………</w:t>
            </w:r>
            <w:proofErr w:type="gramStart"/>
            <w:r w:rsidR="004900B6" w:rsidRPr="00307D34">
              <w:rPr>
                <w:rFonts w:ascii="Book Antiqua" w:hAnsi="Book Antiqua"/>
                <w:sz w:val="24"/>
                <w:szCs w:val="24"/>
                <w:lang w:val="es-EC"/>
              </w:rPr>
              <w:t>…….</w:t>
            </w:r>
            <w:proofErr w:type="gramEnd"/>
          </w:p>
        </w:tc>
      </w:tr>
      <w:tr w:rsidR="00931AE6" w:rsidRPr="00307D34" w:rsidTr="00C655D6">
        <w:trPr>
          <w:trHeight w:hRule="exact" w:val="1318"/>
        </w:trPr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s-EC"/>
              </w:rPr>
            </w:pPr>
          </w:p>
        </w:tc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es-EC"/>
              </w:rPr>
            </w:pPr>
          </w:p>
        </w:tc>
      </w:tr>
      <w:tr w:rsidR="00931AE6" w:rsidRPr="00307D34" w:rsidTr="00C655D6">
        <w:trPr>
          <w:trHeight w:hRule="exact" w:val="347"/>
        </w:trPr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77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NOMBRE: </w:t>
            </w:r>
          </w:p>
        </w:tc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77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NOMBRE: </w:t>
            </w:r>
          </w:p>
        </w:tc>
      </w:tr>
      <w:tr w:rsidR="00931AE6" w:rsidRPr="00307D34" w:rsidTr="00C655D6">
        <w:trPr>
          <w:trHeight w:hRule="exact" w:val="347"/>
        </w:trPr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77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CARGO: </w:t>
            </w:r>
          </w:p>
        </w:tc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77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CARGO: </w:t>
            </w:r>
          </w:p>
        </w:tc>
      </w:tr>
      <w:tr w:rsidR="00931AE6" w:rsidRPr="00307D34" w:rsidTr="00C655D6">
        <w:trPr>
          <w:trHeight w:hRule="exact" w:val="347"/>
        </w:trPr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77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RUC: </w:t>
            </w:r>
          </w:p>
        </w:tc>
        <w:tc>
          <w:tcPr>
            <w:tcW w:w="48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:rsidR="00931AE6" w:rsidRPr="00307D34" w:rsidRDefault="00931AE6" w:rsidP="00A55889">
            <w:pPr>
              <w:pStyle w:val="TableParagraph"/>
              <w:spacing w:line="276" w:lineRule="auto"/>
              <w:ind w:left="77"/>
              <w:rPr>
                <w:rFonts w:ascii="Book Antiqua" w:hAnsi="Book Antiqua"/>
                <w:sz w:val="24"/>
                <w:szCs w:val="24"/>
                <w:lang w:val="es-EC"/>
              </w:rPr>
            </w:pPr>
            <w:r w:rsidRPr="00307D34">
              <w:rPr>
                <w:rFonts w:ascii="Book Antiqua" w:hAnsi="Book Antiqua"/>
                <w:sz w:val="24"/>
                <w:szCs w:val="24"/>
                <w:lang w:val="es-EC"/>
              </w:rPr>
              <w:t>R</w:t>
            </w:r>
            <w:r w:rsidR="004900B6" w:rsidRPr="00307D34">
              <w:rPr>
                <w:rFonts w:ascii="Book Antiqua" w:hAnsi="Book Antiqua"/>
                <w:sz w:val="24"/>
                <w:szCs w:val="24"/>
                <w:lang w:val="es-EC"/>
              </w:rPr>
              <w:t xml:space="preserve">UC: </w:t>
            </w:r>
          </w:p>
        </w:tc>
      </w:tr>
    </w:tbl>
    <w:p w:rsidR="00931AE6" w:rsidRPr="00307D34" w:rsidRDefault="00931AE6" w:rsidP="00A55889">
      <w:pPr>
        <w:spacing w:line="276" w:lineRule="auto"/>
        <w:rPr>
          <w:rFonts w:ascii="Book Antiqua" w:hAnsi="Book Antiqua"/>
          <w:sz w:val="24"/>
          <w:szCs w:val="24"/>
          <w:lang w:val="es-EC"/>
        </w:rPr>
      </w:pPr>
    </w:p>
    <w:p w:rsidR="006F24F5" w:rsidRPr="00307D34" w:rsidRDefault="006F24F5" w:rsidP="00A55889">
      <w:pPr>
        <w:spacing w:line="276" w:lineRule="auto"/>
        <w:rPr>
          <w:rFonts w:ascii="Book Antiqua" w:hAnsi="Book Antiqua"/>
          <w:sz w:val="24"/>
          <w:szCs w:val="24"/>
          <w:lang w:val="es-EC"/>
        </w:rPr>
      </w:pPr>
    </w:p>
    <w:p w:rsidR="007C1EF1" w:rsidRPr="00307D34" w:rsidRDefault="007C1EF1" w:rsidP="007C1EF1">
      <w:pPr>
        <w:jc w:val="both"/>
        <w:rPr>
          <w:rFonts w:ascii="Book Antiqua" w:hAnsi="Book Antiqua" w:cs="Arial"/>
          <w:sz w:val="24"/>
          <w:szCs w:val="24"/>
          <w:lang w:val="es-EC"/>
        </w:rPr>
      </w:pPr>
    </w:p>
    <w:p w:rsidR="00307D34" w:rsidRDefault="00307D34">
      <w:pPr>
        <w:widowControl/>
        <w:rPr>
          <w:rFonts w:ascii="Book Antiqua" w:hAnsi="Book Antiqua"/>
          <w:b/>
          <w:u w:val="single"/>
          <w:lang w:val="es-EC"/>
        </w:rPr>
      </w:pPr>
      <w:r>
        <w:rPr>
          <w:rFonts w:ascii="Book Antiqua" w:hAnsi="Book Antiqua"/>
          <w:b/>
          <w:u w:val="single"/>
          <w:lang w:val="es-EC"/>
        </w:rPr>
        <w:br w:type="page"/>
      </w:r>
    </w:p>
    <w:p w:rsidR="00307D34" w:rsidRPr="00307D34" w:rsidRDefault="00307D34" w:rsidP="00307D34">
      <w:pPr>
        <w:rPr>
          <w:rFonts w:ascii="Book Antiqua" w:hAnsi="Book Antiqua"/>
          <w:b/>
          <w:u w:val="single"/>
          <w:lang w:val="es-EC"/>
        </w:rPr>
      </w:pPr>
      <w:r w:rsidRPr="00307D34">
        <w:rPr>
          <w:rFonts w:ascii="Book Antiqua" w:hAnsi="Book Antiqua"/>
          <w:b/>
          <w:u w:val="single"/>
          <w:lang w:val="es-EC"/>
        </w:rPr>
        <w:lastRenderedPageBreak/>
        <w:t>Recomendaciones Generales para el llenado del documento: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i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 xml:space="preserve">De preferencia el tamaño de letra será 12 y tipo de letra </w:t>
      </w:r>
      <w:proofErr w:type="spellStart"/>
      <w:r w:rsidRPr="00307D34">
        <w:rPr>
          <w:rFonts w:ascii="Book Antiqua" w:hAnsi="Book Antiqua"/>
          <w:i/>
          <w:sz w:val="23"/>
          <w:szCs w:val="23"/>
          <w:lang w:val="es-EC"/>
        </w:rPr>
        <w:t>book</w:t>
      </w:r>
      <w:proofErr w:type="spellEnd"/>
      <w:r w:rsidRPr="00307D34">
        <w:rPr>
          <w:rFonts w:ascii="Book Antiqua" w:hAnsi="Book Antiqua"/>
          <w:i/>
          <w:sz w:val="23"/>
          <w:szCs w:val="23"/>
          <w:lang w:val="es-EC"/>
        </w:rPr>
        <w:t xml:space="preserve"> </w:t>
      </w:r>
      <w:proofErr w:type="spellStart"/>
      <w:r w:rsidRPr="00307D34">
        <w:rPr>
          <w:rFonts w:ascii="Book Antiqua" w:hAnsi="Book Antiqua"/>
          <w:i/>
          <w:sz w:val="23"/>
          <w:szCs w:val="23"/>
          <w:lang w:val="es-EC"/>
        </w:rPr>
        <w:t>antiqua</w:t>
      </w:r>
      <w:proofErr w:type="spellEnd"/>
      <w:r w:rsidRPr="00307D34">
        <w:rPr>
          <w:rFonts w:ascii="Book Antiqua" w:hAnsi="Book Antiqua"/>
          <w:i/>
          <w:sz w:val="23"/>
          <w:szCs w:val="23"/>
          <w:lang w:val="es-EC"/>
        </w:rPr>
        <w:t>;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i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>Todo convenio o Instrumento deberá ser firmados solo por los representantes legales de las instituciones o sus apoderados que deberán tener delegación escrita que los faculte para suscribir dichos convenios;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>Dentro de este modelo de formato de convenio específico todo lo que se encuentre entre paréntesis y con cursiva es para el fácil entendimiento de los que propongan la elaboración y suscripción de un convenio, por lo que al momento de elaborar los proyectos de convenios ese texto deberá ser remplazado y eliminado.</w:t>
      </w:r>
      <w:r w:rsidRPr="00307D34">
        <w:rPr>
          <w:rFonts w:ascii="Book Antiqua" w:hAnsi="Book Antiqua"/>
          <w:sz w:val="23"/>
          <w:szCs w:val="23"/>
          <w:lang w:val="es-EC"/>
        </w:rPr>
        <w:t>)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>Únicamente la Dirección de Vinculación se encargará de la enumeración del convenio conforme el inventario que se tiene registrado.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i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>No se puede alternar las marcas de agua ni lo logos que existen ya que es un documento institucional, si se puede incorporar el o los logos de la contraparte.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i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>En el caso que la contraparte sugiera cambios de fondo al documento, deberá de distinguirse resaltándolo de color amarillo y luego se derivará a nuestra Procuraduría General para el informe jurídico pertinente.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i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>Los convenios, cuando son con firma física deberán ser impresos al anverso y reverso de la hoja cuando estén aprobados por la Dirección de Vinculación.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2"/>
        </w:numPr>
        <w:tabs>
          <w:tab w:val="left" w:pos="3780"/>
        </w:tabs>
        <w:spacing w:after="160" w:line="276" w:lineRule="auto"/>
        <w:contextualSpacing/>
        <w:jc w:val="both"/>
        <w:rPr>
          <w:rFonts w:ascii="Book Antiqua" w:hAnsi="Book Antiqua"/>
          <w:i/>
          <w:sz w:val="23"/>
          <w:szCs w:val="23"/>
          <w:lang w:val="es-EC"/>
        </w:rPr>
      </w:pPr>
      <w:r w:rsidRPr="00307D34">
        <w:rPr>
          <w:rFonts w:ascii="Book Antiqua" w:hAnsi="Book Antiqua"/>
          <w:i/>
          <w:sz w:val="23"/>
          <w:szCs w:val="23"/>
          <w:lang w:val="es-EC"/>
        </w:rPr>
        <w:t>En el caso de que la suscripción se lleve a cabo mediante firma electrónica, deberá pasar por su validación a través del aplicativo Firma EC para comunicar su legalización.</w:t>
      </w:r>
    </w:p>
    <w:p w:rsidR="00307D34" w:rsidRPr="00307D34" w:rsidRDefault="00307D34" w:rsidP="00307D34">
      <w:pPr>
        <w:rPr>
          <w:rFonts w:ascii="Book Antiqua" w:eastAsia="Batang" w:hAnsi="Book Antiqua"/>
          <w:sz w:val="23"/>
          <w:szCs w:val="23"/>
          <w:lang w:val="es-EC"/>
        </w:rPr>
      </w:pPr>
    </w:p>
    <w:p w:rsidR="00307D34" w:rsidRPr="00307D34" w:rsidRDefault="00307D34" w:rsidP="00307D34">
      <w:pPr>
        <w:rPr>
          <w:rFonts w:ascii="Book Antiqua" w:eastAsia="Batang" w:hAnsi="Book Antiqua"/>
          <w:b/>
          <w:sz w:val="23"/>
          <w:szCs w:val="23"/>
          <w:lang w:val="es-EC"/>
        </w:rPr>
      </w:pPr>
      <w:r w:rsidRPr="00307D34">
        <w:rPr>
          <w:rFonts w:ascii="Book Antiqua" w:eastAsia="Batang" w:hAnsi="Book Antiqua"/>
          <w:b/>
          <w:sz w:val="23"/>
          <w:szCs w:val="23"/>
          <w:lang w:val="es-EC"/>
        </w:rPr>
        <w:t>Documentos habilitantes a requerir:</w:t>
      </w:r>
    </w:p>
    <w:p w:rsidR="00307D34" w:rsidRPr="00307D34" w:rsidRDefault="00307D34" w:rsidP="00307D34">
      <w:pPr>
        <w:rPr>
          <w:rFonts w:ascii="Book Antiqua" w:eastAsia="Batang" w:hAnsi="Book Antiqua"/>
          <w:sz w:val="23"/>
          <w:szCs w:val="23"/>
          <w:lang w:val="es-EC"/>
        </w:rPr>
      </w:pPr>
    </w:p>
    <w:p w:rsidR="00307D34" w:rsidRPr="00307D34" w:rsidRDefault="00307D34" w:rsidP="00307D34">
      <w:pPr>
        <w:rPr>
          <w:rFonts w:ascii="Book Antiqua" w:eastAsia="Batang" w:hAnsi="Book Antiqua"/>
          <w:sz w:val="23"/>
          <w:szCs w:val="23"/>
          <w:u w:val="single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u w:val="single"/>
          <w:lang w:val="es-EC"/>
        </w:rPr>
        <w:t>Para persona jurídica (pueden ser documentos físicos o digitales (PDF)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5"/>
        </w:numPr>
        <w:spacing w:line="276" w:lineRule="auto"/>
        <w:contextualSpacing/>
        <w:rPr>
          <w:rFonts w:ascii="Book Antiqua" w:eastAsia="Batang" w:hAnsi="Book Antiqua"/>
          <w:sz w:val="23"/>
          <w:szCs w:val="23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lang w:val="es-EC"/>
        </w:rPr>
        <w:t>Copia de cédula y certificado de votación del representante legal.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5"/>
        </w:numPr>
        <w:spacing w:line="276" w:lineRule="auto"/>
        <w:contextualSpacing/>
        <w:rPr>
          <w:rFonts w:ascii="Book Antiqua" w:eastAsia="Batang" w:hAnsi="Book Antiqua"/>
          <w:sz w:val="23"/>
          <w:szCs w:val="23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lang w:val="es-EC"/>
        </w:rPr>
        <w:t xml:space="preserve">Copia de nombramiento del representante legal 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5"/>
        </w:numPr>
        <w:spacing w:line="276" w:lineRule="auto"/>
        <w:contextualSpacing/>
        <w:rPr>
          <w:rFonts w:ascii="Book Antiqua" w:eastAsia="Batang" w:hAnsi="Book Antiqua"/>
          <w:sz w:val="23"/>
          <w:szCs w:val="23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lang w:val="es-EC"/>
        </w:rPr>
        <w:t>Copia del acta de constitución.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5"/>
        </w:numPr>
        <w:spacing w:line="276" w:lineRule="auto"/>
        <w:contextualSpacing/>
        <w:rPr>
          <w:rFonts w:ascii="Book Antiqua" w:eastAsia="Batang" w:hAnsi="Book Antiqua"/>
          <w:sz w:val="23"/>
          <w:szCs w:val="23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lang w:val="es-EC"/>
        </w:rPr>
        <w:t>Copia del Ruc.</w:t>
      </w:r>
    </w:p>
    <w:p w:rsidR="00307D34" w:rsidRPr="00307D34" w:rsidRDefault="00307D34" w:rsidP="00307D34">
      <w:pPr>
        <w:rPr>
          <w:rFonts w:ascii="Book Antiqua" w:eastAsia="Batang" w:hAnsi="Book Antiqua"/>
          <w:sz w:val="23"/>
          <w:szCs w:val="23"/>
          <w:lang w:val="es-EC"/>
        </w:rPr>
      </w:pPr>
    </w:p>
    <w:p w:rsidR="00307D34" w:rsidRPr="00307D34" w:rsidRDefault="00307D34" w:rsidP="00307D34">
      <w:pPr>
        <w:rPr>
          <w:rFonts w:ascii="Book Antiqua" w:eastAsia="Batang" w:hAnsi="Book Antiqua"/>
          <w:sz w:val="23"/>
          <w:szCs w:val="23"/>
          <w:u w:val="single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u w:val="single"/>
          <w:lang w:val="es-EC"/>
        </w:rPr>
        <w:t>Para el caso de persona natural, (pueden ser documentos físicos o digitales (PDF)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6"/>
        </w:numPr>
        <w:spacing w:line="276" w:lineRule="auto"/>
        <w:contextualSpacing/>
        <w:rPr>
          <w:rFonts w:ascii="Book Antiqua" w:eastAsia="Batang" w:hAnsi="Book Antiqua"/>
          <w:sz w:val="23"/>
          <w:szCs w:val="23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lang w:val="es-EC"/>
        </w:rPr>
        <w:t>Copia de cédula y certificado de votación del representante legal.</w:t>
      </w:r>
    </w:p>
    <w:p w:rsidR="00307D34" w:rsidRPr="00307D34" w:rsidRDefault="00307D34" w:rsidP="00307D34">
      <w:pPr>
        <w:pStyle w:val="Prrafodelista"/>
        <w:widowControl/>
        <w:numPr>
          <w:ilvl w:val="0"/>
          <w:numId w:val="16"/>
        </w:numPr>
        <w:spacing w:line="276" w:lineRule="auto"/>
        <w:contextualSpacing/>
        <w:rPr>
          <w:rFonts w:ascii="Book Antiqua" w:eastAsia="Batang" w:hAnsi="Book Antiqua"/>
          <w:sz w:val="23"/>
          <w:szCs w:val="23"/>
          <w:lang w:val="es-EC"/>
        </w:rPr>
      </w:pPr>
      <w:r w:rsidRPr="00307D34">
        <w:rPr>
          <w:rFonts w:ascii="Book Antiqua" w:eastAsia="Batang" w:hAnsi="Book Antiqua"/>
          <w:sz w:val="23"/>
          <w:szCs w:val="23"/>
          <w:lang w:val="es-EC"/>
        </w:rPr>
        <w:t>Copia del Ruc</w:t>
      </w:r>
    </w:p>
    <w:p w:rsidR="00307D34" w:rsidRPr="00307D34" w:rsidRDefault="00307D34" w:rsidP="00307D34">
      <w:pPr>
        <w:jc w:val="both"/>
        <w:rPr>
          <w:rFonts w:ascii="Book Antiqua" w:eastAsia="Batang" w:hAnsi="Book Antiqua"/>
          <w:b/>
          <w:i/>
          <w:szCs w:val="24"/>
          <w:lang w:val="es-EC"/>
        </w:rPr>
      </w:pPr>
    </w:p>
    <w:p w:rsidR="00307D34" w:rsidRPr="00307D34" w:rsidRDefault="00307D34" w:rsidP="00307D34">
      <w:pPr>
        <w:jc w:val="both"/>
        <w:rPr>
          <w:rFonts w:ascii="Book Antiqua" w:eastAsia="Batang" w:hAnsi="Book Antiqua"/>
          <w:i/>
          <w:sz w:val="20"/>
          <w:szCs w:val="20"/>
          <w:lang w:val="es-EC"/>
        </w:rPr>
      </w:pPr>
      <w:r w:rsidRPr="00307D34">
        <w:rPr>
          <w:rFonts w:ascii="Book Antiqua" w:eastAsia="Batang" w:hAnsi="Book Antiqua"/>
          <w:b/>
          <w:i/>
          <w:sz w:val="24"/>
          <w:szCs w:val="20"/>
          <w:lang w:val="es-EC"/>
        </w:rPr>
        <w:t xml:space="preserve">NOTA: </w:t>
      </w:r>
      <w:r w:rsidRPr="00307D34">
        <w:rPr>
          <w:rFonts w:ascii="Book Antiqua" w:eastAsia="Batang" w:hAnsi="Book Antiqua"/>
          <w:i/>
          <w:lang w:val="es-EC"/>
        </w:rPr>
        <w:t xml:space="preserve">Se deberá enviar la plantilla llena en formato editable al correo </w:t>
      </w:r>
      <w:r w:rsidRPr="00307D34">
        <w:rPr>
          <w:rFonts w:ascii="Book Antiqua" w:eastAsia="Batang" w:hAnsi="Book Antiqua"/>
          <w:lang w:val="es-EC"/>
        </w:rPr>
        <w:t xml:space="preserve">de </w:t>
      </w:r>
      <w:hyperlink r:id="rId7" w:history="1">
        <w:r w:rsidRPr="00307D34">
          <w:rPr>
            <w:rStyle w:val="Hipervnculo"/>
            <w:rFonts w:ascii="Book Antiqua" w:eastAsia="Batang" w:hAnsi="Book Antiqua"/>
            <w:lang w:val="es-EC"/>
          </w:rPr>
          <w:t>vinculacion@utmachala.edu.ec</w:t>
        </w:r>
      </w:hyperlink>
      <w:r w:rsidRPr="00307D34">
        <w:rPr>
          <w:rFonts w:ascii="Book Antiqua" w:eastAsia="Batang" w:hAnsi="Book Antiqua"/>
          <w:i/>
          <w:lang w:val="es-EC"/>
        </w:rPr>
        <w:t xml:space="preserve"> para una previa revisión antes de comunicar oficialmente su validación.</w:t>
      </w:r>
    </w:p>
    <w:p w:rsidR="007C1EF1" w:rsidRPr="00307D34" w:rsidRDefault="007C1EF1" w:rsidP="00307D34">
      <w:pPr>
        <w:tabs>
          <w:tab w:val="left" w:pos="3780"/>
        </w:tabs>
        <w:jc w:val="both"/>
        <w:rPr>
          <w:rFonts w:ascii="Book Antiqua" w:eastAsia="Batang" w:hAnsi="Book Antiqua"/>
          <w:sz w:val="24"/>
          <w:szCs w:val="24"/>
          <w:lang w:val="es-EC"/>
        </w:rPr>
      </w:pPr>
    </w:p>
    <w:sectPr w:rsidR="007C1EF1" w:rsidRPr="00307D34" w:rsidSect="004900B6">
      <w:headerReference w:type="default" r:id="rId8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DCE" w:rsidRDefault="00FE3DCE" w:rsidP="004900B6">
      <w:r>
        <w:separator/>
      </w:r>
    </w:p>
  </w:endnote>
  <w:endnote w:type="continuationSeparator" w:id="0">
    <w:p w:rsidR="00FE3DCE" w:rsidRDefault="00FE3DCE" w:rsidP="0049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DCE" w:rsidRDefault="00FE3DCE" w:rsidP="004900B6">
      <w:r>
        <w:separator/>
      </w:r>
    </w:p>
  </w:footnote>
  <w:footnote w:type="continuationSeparator" w:id="0">
    <w:p w:rsidR="00FE3DCE" w:rsidRDefault="00FE3DCE" w:rsidP="0049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0B6" w:rsidRDefault="00FE3DCE">
    <w:pPr>
      <w:pStyle w:val="Encabezado"/>
    </w:pPr>
    <w:r>
      <w:rPr>
        <w:noProof/>
        <w:lang w:val="es-EC" w:eastAsia="es-EC"/>
      </w:rPr>
      <w:pict w14:anchorId="11BE02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069408" o:spid="_x0000_s2049" type="#_x0000_t75" style="position:absolute;margin-left:-74.2pt;margin-top:-148.55pt;width:601.1pt;height:791.9pt;z-index:-251658752;mso-position-horizontal-relative:margin;mso-position-vertical-relative:margin" o:allowincell="f">
          <v:imagedata r:id="rId1" o:title="f ut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3F8F"/>
    <w:multiLevelType w:val="hybridMultilevel"/>
    <w:tmpl w:val="45AA06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D96"/>
    <w:multiLevelType w:val="hybridMultilevel"/>
    <w:tmpl w:val="7B060516"/>
    <w:lvl w:ilvl="0" w:tplc="620A7708">
      <w:start w:val="1"/>
      <w:numFmt w:val="decimal"/>
      <w:lvlText w:val="%1."/>
      <w:lvlJc w:val="left"/>
      <w:pPr>
        <w:ind w:hanging="320"/>
      </w:pPr>
      <w:rPr>
        <w:rFonts w:ascii="Arial" w:eastAsia="Arial" w:hAnsi="Arial" w:hint="default"/>
        <w:w w:val="77"/>
        <w:sz w:val="24"/>
        <w:szCs w:val="24"/>
      </w:rPr>
    </w:lvl>
    <w:lvl w:ilvl="1" w:tplc="E9085C24">
      <w:start w:val="1"/>
      <w:numFmt w:val="bullet"/>
      <w:lvlText w:val="•"/>
      <w:lvlJc w:val="left"/>
      <w:rPr>
        <w:rFonts w:hint="default"/>
      </w:rPr>
    </w:lvl>
    <w:lvl w:ilvl="2" w:tplc="589E09AE">
      <w:start w:val="1"/>
      <w:numFmt w:val="bullet"/>
      <w:lvlText w:val="•"/>
      <w:lvlJc w:val="left"/>
      <w:rPr>
        <w:rFonts w:hint="default"/>
      </w:rPr>
    </w:lvl>
    <w:lvl w:ilvl="3" w:tplc="CB96E2BE">
      <w:start w:val="1"/>
      <w:numFmt w:val="bullet"/>
      <w:lvlText w:val="•"/>
      <w:lvlJc w:val="left"/>
      <w:rPr>
        <w:rFonts w:hint="default"/>
      </w:rPr>
    </w:lvl>
    <w:lvl w:ilvl="4" w:tplc="528AD0E0">
      <w:start w:val="1"/>
      <w:numFmt w:val="bullet"/>
      <w:lvlText w:val="•"/>
      <w:lvlJc w:val="left"/>
      <w:rPr>
        <w:rFonts w:hint="default"/>
      </w:rPr>
    </w:lvl>
    <w:lvl w:ilvl="5" w:tplc="E1BA411C">
      <w:start w:val="1"/>
      <w:numFmt w:val="bullet"/>
      <w:lvlText w:val="•"/>
      <w:lvlJc w:val="left"/>
      <w:rPr>
        <w:rFonts w:hint="default"/>
      </w:rPr>
    </w:lvl>
    <w:lvl w:ilvl="6" w:tplc="2EBA060A">
      <w:start w:val="1"/>
      <w:numFmt w:val="bullet"/>
      <w:lvlText w:val="•"/>
      <w:lvlJc w:val="left"/>
      <w:rPr>
        <w:rFonts w:hint="default"/>
      </w:rPr>
    </w:lvl>
    <w:lvl w:ilvl="7" w:tplc="03DA39D6">
      <w:start w:val="1"/>
      <w:numFmt w:val="bullet"/>
      <w:lvlText w:val="•"/>
      <w:lvlJc w:val="left"/>
      <w:rPr>
        <w:rFonts w:hint="default"/>
      </w:rPr>
    </w:lvl>
    <w:lvl w:ilvl="8" w:tplc="28B401A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32B0BF4"/>
    <w:multiLevelType w:val="hybridMultilevel"/>
    <w:tmpl w:val="823249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588C"/>
    <w:multiLevelType w:val="hybridMultilevel"/>
    <w:tmpl w:val="80EEB348"/>
    <w:lvl w:ilvl="0" w:tplc="7DD4A5DE">
      <w:start w:val="1"/>
      <w:numFmt w:val="decimal"/>
      <w:lvlText w:val="%1."/>
      <w:lvlJc w:val="left"/>
      <w:pPr>
        <w:ind w:hanging="320"/>
      </w:pPr>
      <w:rPr>
        <w:rFonts w:ascii="Arial" w:eastAsia="Arial" w:hAnsi="Arial" w:hint="default"/>
        <w:w w:val="77"/>
        <w:sz w:val="24"/>
        <w:szCs w:val="24"/>
      </w:rPr>
    </w:lvl>
    <w:lvl w:ilvl="1" w:tplc="BE6E19FA">
      <w:start w:val="1"/>
      <w:numFmt w:val="bullet"/>
      <w:lvlText w:val="•"/>
      <w:lvlJc w:val="left"/>
      <w:rPr>
        <w:rFonts w:hint="default"/>
      </w:rPr>
    </w:lvl>
    <w:lvl w:ilvl="2" w:tplc="DAFC9706">
      <w:start w:val="1"/>
      <w:numFmt w:val="bullet"/>
      <w:lvlText w:val="•"/>
      <w:lvlJc w:val="left"/>
      <w:rPr>
        <w:rFonts w:hint="default"/>
      </w:rPr>
    </w:lvl>
    <w:lvl w:ilvl="3" w:tplc="4A16978C">
      <w:start w:val="1"/>
      <w:numFmt w:val="bullet"/>
      <w:lvlText w:val="•"/>
      <w:lvlJc w:val="left"/>
      <w:rPr>
        <w:rFonts w:hint="default"/>
      </w:rPr>
    </w:lvl>
    <w:lvl w:ilvl="4" w:tplc="62B8CCE2">
      <w:start w:val="1"/>
      <w:numFmt w:val="bullet"/>
      <w:lvlText w:val="•"/>
      <w:lvlJc w:val="left"/>
      <w:rPr>
        <w:rFonts w:hint="default"/>
      </w:rPr>
    </w:lvl>
    <w:lvl w:ilvl="5" w:tplc="94109910">
      <w:start w:val="1"/>
      <w:numFmt w:val="bullet"/>
      <w:lvlText w:val="•"/>
      <w:lvlJc w:val="left"/>
      <w:rPr>
        <w:rFonts w:hint="default"/>
      </w:rPr>
    </w:lvl>
    <w:lvl w:ilvl="6" w:tplc="632CE7B8">
      <w:start w:val="1"/>
      <w:numFmt w:val="bullet"/>
      <w:lvlText w:val="•"/>
      <w:lvlJc w:val="left"/>
      <w:rPr>
        <w:rFonts w:hint="default"/>
      </w:rPr>
    </w:lvl>
    <w:lvl w:ilvl="7" w:tplc="144AB60E">
      <w:start w:val="1"/>
      <w:numFmt w:val="bullet"/>
      <w:lvlText w:val="•"/>
      <w:lvlJc w:val="left"/>
      <w:rPr>
        <w:rFonts w:hint="default"/>
      </w:rPr>
    </w:lvl>
    <w:lvl w:ilvl="8" w:tplc="D14AAE1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08550AB"/>
    <w:multiLevelType w:val="hybridMultilevel"/>
    <w:tmpl w:val="C92424FE"/>
    <w:lvl w:ilvl="0" w:tplc="73949462">
      <w:start w:val="1"/>
      <w:numFmt w:val="decimal"/>
      <w:lvlText w:val="%1."/>
      <w:lvlJc w:val="left"/>
      <w:pPr>
        <w:ind w:hanging="320"/>
      </w:pPr>
      <w:rPr>
        <w:rFonts w:ascii="Arial" w:eastAsia="Arial" w:hAnsi="Arial" w:hint="default"/>
        <w:w w:val="77"/>
        <w:sz w:val="24"/>
        <w:szCs w:val="24"/>
      </w:rPr>
    </w:lvl>
    <w:lvl w:ilvl="1" w:tplc="FA80A9DC">
      <w:start w:val="1"/>
      <w:numFmt w:val="bullet"/>
      <w:lvlText w:val="•"/>
      <w:lvlJc w:val="left"/>
      <w:rPr>
        <w:rFonts w:hint="default"/>
      </w:rPr>
    </w:lvl>
    <w:lvl w:ilvl="2" w:tplc="FE8843FA">
      <w:start w:val="1"/>
      <w:numFmt w:val="bullet"/>
      <w:lvlText w:val="•"/>
      <w:lvlJc w:val="left"/>
      <w:rPr>
        <w:rFonts w:hint="default"/>
      </w:rPr>
    </w:lvl>
    <w:lvl w:ilvl="3" w:tplc="5B16ADAA">
      <w:start w:val="1"/>
      <w:numFmt w:val="bullet"/>
      <w:lvlText w:val="•"/>
      <w:lvlJc w:val="left"/>
      <w:rPr>
        <w:rFonts w:hint="default"/>
      </w:rPr>
    </w:lvl>
    <w:lvl w:ilvl="4" w:tplc="D8AA9938">
      <w:start w:val="1"/>
      <w:numFmt w:val="bullet"/>
      <w:lvlText w:val="•"/>
      <w:lvlJc w:val="left"/>
      <w:rPr>
        <w:rFonts w:hint="default"/>
      </w:rPr>
    </w:lvl>
    <w:lvl w:ilvl="5" w:tplc="6A907028">
      <w:start w:val="1"/>
      <w:numFmt w:val="bullet"/>
      <w:lvlText w:val="•"/>
      <w:lvlJc w:val="left"/>
      <w:rPr>
        <w:rFonts w:hint="default"/>
      </w:rPr>
    </w:lvl>
    <w:lvl w:ilvl="6" w:tplc="1A802ACC">
      <w:start w:val="1"/>
      <w:numFmt w:val="bullet"/>
      <w:lvlText w:val="•"/>
      <w:lvlJc w:val="left"/>
      <w:rPr>
        <w:rFonts w:hint="default"/>
      </w:rPr>
    </w:lvl>
    <w:lvl w:ilvl="7" w:tplc="1BF04BE2">
      <w:start w:val="1"/>
      <w:numFmt w:val="bullet"/>
      <w:lvlText w:val="•"/>
      <w:lvlJc w:val="left"/>
      <w:rPr>
        <w:rFonts w:hint="default"/>
      </w:rPr>
    </w:lvl>
    <w:lvl w:ilvl="8" w:tplc="7C8C7F8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16E43B6"/>
    <w:multiLevelType w:val="hybridMultilevel"/>
    <w:tmpl w:val="C63219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93203"/>
    <w:multiLevelType w:val="hybridMultilevel"/>
    <w:tmpl w:val="AEAA3AC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76E5"/>
    <w:multiLevelType w:val="hybridMultilevel"/>
    <w:tmpl w:val="187A85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05F3C"/>
    <w:multiLevelType w:val="hybridMultilevel"/>
    <w:tmpl w:val="743489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055FC"/>
    <w:multiLevelType w:val="hybridMultilevel"/>
    <w:tmpl w:val="7B060516"/>
    <w:lvl w:ilvl="0" w:tplc="620A7708">
      <w:start w:val="1"/>
      <w:numFmt w:val="decimal"/>
      <w:lvlText w:val="%1."/>
      <w:lvlJc w:val="left"/>
      <w:pPr>
        <w:ind w:hanging="320"/>
      </w:pPr>
      <w:rPr>
        <w:rFonts w:ascii="Arial" w:eastAsia="Arial" w:hAnsi="Arial" w:hint="default"/>
        <w:w w:val="77"/>
        <w:sz w:val="24"/>
        <w:szCs w:val="24"/>
      </w:rPr>
    </w:lvl>
    <w:lvl w:ilvl="1" w:tplc="E9085C24">
      <w:start w:val="1"/>
      <w:numFmt w:val="bullet"/>
      <w:lvlText w:val="•"/>
      <w:lvlJc w:val="left"/>
      <w:rPr>
        <w:rFonts w:hint="default"/>
      </w:rPr>
    </w:lvl>
    <w:lvl w:ilvl="2" w:tplc="589E09AE">
      <w:start w:val="1"/>
      <w:numFmt w:val="bullet"/>
      <w:lvlText w:val="•"/>
      <w:lvlJc w:val="left"/>
      <w:rPr>
        <w:rFonts w:hint="default"/>
      </w:rPr>
    </w:lvl>
    <w:lvl w:ilvl="3" w:tplc="CB96E2BE">
      <w:start w:val="1"/>
      <w:numFmt w:val="bullet"/>
      <w:lvlText w:val="•"/>
      <w:lvlJc w:val="left"/>
      <w:rPr>
        <w:rFonts w:hint="default"/>
      </w:rPr>
    </w:lvl>
    <w:lvl w:ilvl="4" w:tplc="528AD0E0">
      <w:start w:val="1"/>
      <w:numFmt w:val="bullet"/>
      <w:lvlText w:val="•"/>
      <w:lvlJc w:val="left"/>
      <w:rPr>
        <w:rFonts w:hint="default"/>
      </w:rPr>
    </w:lvl>
    <w:lvl w:ilvl="5" w:tplc="E1BA411C">
      <w:start w:val="1"/>
      <w:numFmt w:val="bullet"/>
      <w:lvlText w:val="•"/>
      <w:lvlJc w:val="left"/>
      <w:rPr>
        <w:rFonts w:hint="default"/>
      </w:rPr>
    </w:lvl>
    <w:lvl w:ilvl="6" w:tplc="2EBA060A">
      <w:start w:val="1"/>
      <w:numFmt w:val="bullet"/>
      <w:lvlText w:val="•"/>
      <w:lvlJc w:val="left"/>
      <w:rPr>
        <w:rFonts w:hint="default"/>
      </w:rPr>
    </w:lvl>
    <w:lvl w:ilvl="7" w:tplc="03DA39D6">
      <w:start w:val="1"/>
      <w:numFmt w:val="bullet"/>
      <w:lvlText w:val="•"/>
      <w:lvlJc w:val="left"/>
      <w:rPr>
        <w:rFonts w:hint="default"/>
      </w:rPr>
    </w:lvl>
    <w:lvl w:ilvl="8" w:tplc="28B401A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3FE11A2"/>
    <w:multiLevelType w:val="hybridMultilevel"/>
    <w:tmpl w:val="552CFE9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061EF"/>
    <w:multiLevelType w:val="hybridMultilevel"/>
    <w:tmpl w:val="BB0A1B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60C40"/>
    <w:multiLevelType w:val="hybridMultilevel"/>
    <w:tmpl w:val="3CF01E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F0503"/>
    <w:multiLevelType w:val="hybridMultilevel"/>
    <w:tmpl w:val="06CE5858"/>
    <w:lvl w:ilvl="0" w:tplc="BB682720">
      <w:start w:val="1"/>
      <w:numFmt w:val="decimal"/>
      <w:lvlText w:val="%1."/>
      <w:lvlJc w:val="left"/>
      <w:pPr>
        <w:ind w:hanging="320"/>
      </w:pPr>
      <w:rPr>
        <w:rFonts w:ascii="Arial" w:eastAsia="Arial" w:hAnsi="Arial" w:hint="default"/>
        <w:w w:val="77"/>
        <w:sz w:val="24"/>
        <w:szCs w:val="24"/>
      </w:rPr>
    </w:lvl>
    <w:lvl w:ilvl="1" w:tplc="7682E88A">
      <w:start w:val="1"/>
      <w:numFmt w:val="bullet"/>
      <w:lvlText w:val="•"/>
      <w:lvlJc w:val="left"/>
      <w:rPr>
        <w:rFonts w:hint="default"/>
      </w:rPr>
    </w:lvl>
    <w:lvl w:ilvl="2" w:tplc="90708F78">
      <w:start w:val="1"/>
      <w:numFmt w:val="bullet"/>
      <w:lvlText w:val="•"/>
      <w:lvlJc w:val="left"/>
      <w:rPr>
        <w:rFonts w:hint="default"/>
      </w:rPr>
    </w:lvl>
    <w:lvl w:ilvl="3" w:tplc="87D20F24">
      <w:start w:val="1"/>
      <w:numFmt w:val="bullet"/>
      <w:lvlText w:val="•"/>
      <w:lvlJc w:val="left"/>
      <w:rPr>
        <w:rFonts w:hint="default"/>
      </w:rPr>
    </w:lvl>
    <w:lvl w:ilvl="4" w:tplc="182CC852">
      <w:start w:val="1"/>
      <w:numFmt w:val="bullet"/>
      <w:lvlText w:val="•"/>
      <w:lvlJc w:val="left"/>
      <w:rPr>
        <w:rFonts w:hint="default"/>
      </w:rPr>
    </w:lvl>
    <w:lvl w:ilvl="5" w:tplc="83EEDB98">
      <w:start w:val="1"/>
      <w:numFmt w:val="bullet"/>
      <w:lvlText w:val="•"/>
      <w:lvlJc w:val="left"/>
      <w:rPr>
        <w:rFonts w:hint="default"/>
      </w:rPr>
    </w:lvl>
    <w:lvl w:ilvl="6" w:tplc="1564F0FC">
      <w:start w:val="1"/>
      <w:numFmt w:val="bullet"/>
      <w:lvlText w:val="•"/>
      <w:lvlJc w:val="left"/>
      <w:rPr>
        <w:rFonts w:hint="default"/>
      </w:rPr>
    </w:lvl>
    <w:lvl w:ilvl="7" w:tplc="9BA0ADE8">
      <w:start w:val="1"/>
      <w:numFmt w:val="bullet"/>
      <w:lvlText w:val="•"/>
      <w:lvlJc w:val="left"/>
      <w:rPr>
        <w:rFonts w:hint="default"/>
      </w:rPr>
    </w:lvl>
    <w:lvl w:ilvl="8" w:tplc="51660F2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2F915A7"/>
    <w:multiLevelType w:val="hybridMultilevel"/>
    <w:tmpl w:val="DE96DFCC"/>
    <w:lvl w:ilvl="0" w:tplc="300A000F">
      <w:start w:val="1"/>
      <w:numFmt w:val="decimal"/>
      <w:lvlText w:val="%1."/>
      <w:lvlJc w:val="left"/>
      <w:pPr>
        <w:ind w:left="833" w:hanging="360"/>
      </w:pPr>
    </w:lvl>
    <w:lvl w:ilvl="1" w:tplc="300A0019" w:tentative="1">
      <w:start w:val="1"/>
      <w:numFmt w:val="lowerLetter"/>
      <w:lvlText w:val="%2."/>
      <w:lvlJc w:val="left"/>
      <w:pPr>
        <w:ind w:left="1553" w:hanging="360"/>
      </w:pPr>
    </w:lvl>
    <w:lvl w:ilvl="2" w:tplc="300A001B" w:tentative="1">
      <w:start w:val="1"/>
      <w:numFmt w:val="lowerRoman"/>
      <w:lvlText w:val="%3."/>
      <w:lvlJc w:val="right"/>
      <w:pPr>
        <w:ind w:left="2273" w:hanging="180"/>
      </w:pPr>
    </w:lvl>
    <w:lvl w:ilvl="3" w:tplc="300A000F" w:tentative="1">
      <w:start w:val="1"/>
      <w:numFmt w:val="decimal"/>
      <w:lvlText w:val="%4."/>
      <w:lvlJc w:val="left"/>
      <w:pPr>
        <w:ind w:left="2993" w:hanging="360"/>
      </w:pPr>
    </w:lvl>
    <w:lvl w:ilvl="4" w:tplc="300A0019" w:tentative="1">
      <w:start w:val="1"/>
      <w:numFmt w:val="lowerLetter"/>
      <w:lvlText w:val="%5."/>
      <w:lvlJc w:val="left"/>
      <w:pPr>
        <w:ind w:left="3713" w:hanging="360"/>
      </w:pPr>
    </w:lvl>
    <w:lvl w:ilvl="5" w:tplc="300A001B" w:tentative="1">
      <w:start w:val="1"/>
      <w:numFmt w:val="lowerRoman"/>
      <w:lvlText w:val="%6."/>
      <w:lvlJc w:val="right"/>
      <w:pPr>
        <w:ind w:left="4433" w:hanging="180"/>
      </w:pPr>
    </w:lvl>
    <w:lvl w:ilvl="6" w:tplc="300A000F" w:tentative="1">
      <w:start w:val="1"/>
      <w:numFmt w:val="decimal"/>
      <w:lvlText w:val="%7."/>
      <w:lvlJc w:val="left"/>
      <w:pPr>
        <w:ind w:left="5153" w:hanging="360"/>
      </w:pPr>
    </w:lvl>
    <w:lvl w:ilvl="7" w:tplc="300A0019" w:tentative="1">
      <w:start w:val="1"/>
      <w:numFmt w:val="lowerLetter"/>
      <w:lvlText w:val="%8."/>
      <w:lvlJc w:val="left"/>
      <w:pPr>
        <w:ind w:left="5873" w:hanging="360"/>
      </w:pPr>
    </w:lvl>
    <w:lvl w:ilvl="8" w:tplc="300A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14"/>
  </w:num>
  <w:num w:numId="11">
    <w:abstractNumId w:val="11"/>
  </w:num>
  <w:num w:numId="12">
    <w:abstractNumId w:val="5"/>
  </w:num>
  <w:num w:numId="13">
    <w:abstractNumId w:val="8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E6"/>
    <w:rsid w:val="000E3D56"/>
    <w:rsid w:val="000E77F6"/>
    <w:rsid w:val="001234D1"/>
    <w:rsid w:val="001D5572"/>
    <w:rsid w:val="00274922"/>
    <w:rsid w:val="00307D34"/>
    <w:rsid w:val="003675E2"/>
    <w:rsid w:val="003706F9"/>
    <w:rsid w:val="00410003"/>
    <w:rsid w:val="00443880"/>
    <w:rsid w:val="004900B6"/>
    <w:rsid w:val="004D1B5E"/>
    <w:rsid w:val="004F4018"/>
    <w:rsid w:val="00540501"/>
    <w:rsid w:val="005F0CDC"/>
    <w:rsid w:val="0063680B"/>
    <w:rsid w:val="00672BFA"/>
    <w:rsid w:val="006F24F5"/>
    <w:rsid w:val="006F5561"/>
    <w:rsid w:val="0071025B"/>
    <w:rsid w:val="007C1EF1"/>
    <w:rsid w:val="008369ED"/>
    <w:rsid w:val="008474E8"/>
    <w:rsid w:val="00911AE8"/>
    <w:rsid w:val="00931AE6"/>
    <w:rsid w:val="009B524C"/>
    <w:rsid w:val="00A14574"/>
    <w:rsid w:val="00A55889"/>
    <w:rsid w:val="00AE185A"/>
    <w:rsid w:val="00BA4BCD"/>
    <w:rsid w:val="00C655D6"/>
    <w:rsid w:val="00CC5DFF"/>
    <w:rsid w:val="00DE210D"/>
    <w:rsid w:val="00E31B8F"/>
    <w:rsid w:val="00E74C5C"/>
    <w:rsid w:val="00EA43AF"/>
    <w:rsid w:val="00EE464D"/>
    <w:rsid w:val="00F4462C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9F02E9"/>
  <w15:chartTrackingRefBased/>
  <w15:docId w15:val="{285D1BA9-26FD-4980-B0B1-1F893F3A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31AE6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ar"/>
    <w:uiPriority w:val="1"/>
    <w:qFormat/>
    <w:rsid w:val="00931AE6"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rsid w:val="00931AE6"/>
    <w:rPr>
      <w:rFonts w:ascii="Arial" w:eastAsia="Arial" w:hAnsi="Arial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31AE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31AE6"/>
    <w:pPr>
      <w:ind w:left="1013" w:hanging="320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rsid w:val="00931AE6"/>
    <w:rPr>
      <w:rFonts w:ascii="Arial" w:eastAsia="Arial" w:hAnsi="Arial" w:cs="Times New Roman"/>
      <w:sz w:val="24"/>
      <w:szCs w:val="24"/>
      <w:lang w:val="en-US"/>
    </w:rPr>
  </w:style>
  <w:style w:type="paragraph" w:styleId="Prrafodelista">
    <w:name w:val="List Paragraph"/>
    <w:aliases w:val="TIT 2 IND,Lista vistosa - Énfasis 11,titulo 5,Titulo parrafo,figuras cap 5"/>
    <w:basedOn w:val="Normal"/>
    <w:link w:val="PrrafodelistaCar"/>
    <w:uiPriority w:val="1"/>
    <w:qFormat/>
    <w:rsid w:val="00931AE6"/>
  </w:style>
  <w:style w:type="paragraph" w:customStyle="1" w:styleId="TableParagraph">
    <w:name w:val="Table Paragraph"/>
    <w:basedOn w:val="Normal"/>
    <w:uiPriority w:val="1"/>
    <w:qFormat/>
    <w:rsid w:val="00931AE6"/>
  </w:style>
  <w:style w:type="paragraph" w:styleId="Textodeglobo">
    <w:name w:val="Balloon Text"/>
    <w:basedOn w:val="Normal"/>
    <w:link w:val="TextodegloboCar"/>
    <w:uiPriority w:val="99"/>
    <w:semiHidden/>
    <w:unhideWhenUsed/>
    <w:rsid w:val="00931A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31AE6"/>
    <w:rPr>
      <w:rFonts w:ascii="Segoe UI" w:eastAsia="Calibr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31A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31AE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31A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31AE6"/>
    <w:rPr>
      <w:rFonts w:ascii="Calibri" w:eastAsia="Calibri" w:hAnsi="Calibri" w:cs="Times New Roman"/>
      <w:lang w:val="en-US"/>
    </w:rPr>
  </w:style>
  <w:style w:type="character" w:styleId="Refdecomentario">
    <w:name w:val="annotation reference"/>
    <w:uiPriority w:val="99"/>
    <w:semiHidden/>
    <w:unhideWhenUsed/>
    <w:rsid w:val="00931A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1AE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31AE6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1AE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31AE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931AE6"/>
    <w:rPr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931AE6"/>
    <w:rPr>
      <w:color w:val="0000FF"/>
      <w:u w:val="single"/>
    </w:rPr>
  </w:style>
  <w:style w:type="character" w:customStyle="1" w:styleId="PrrafodelistaCar">
    <w:name w:val="Párrafo de lista Car"/>
    <w:aliases w:val="TIT 2 IND Car,Lista vistosa - Énfasis 11 Car,titulo 5 Car,Titulo parrafo Car,figuras cap 5 Car"/>
    <w:link w:val="Prrafodelista"/>
    <w:uiPriority w:val="1"/>
    <w:locked/>
    <w:rsid w:val="007C1E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nculacion@utmachala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2558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Links>
    <vt:vector size="6" baseType="variant">
      <vt:variant>
        <vt:i4>3670111</vt:i4>
      </vt:variant>
      <vt:variant>
        <vt:i4>0</vt:i4>
      </vt:variant>
      <vt:variant>
        <vt:i4>0</vt:i4>
      </vt:variant>
      <vt:variant>
        <vt:i4>5</vt:i4>
      </vt:variant>
      <vt:variant>
        <vt:lpwstr>mailto:dejimenezx@utpl.edu.ec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Zhindon Galan Ivan Mauricio.</dc:creator>
  <cp:keywords/>
  <dc:description/>
  <cp:lastModifiedBy>Alexandra Patricia Alvarado Campoverde</cp:lastModifiedBy>
  <cp:revision>18</cp:revision>
  <dcterms:created xsi:type="dcterms:W3CDTF">2021-06-01T00:33:00Z</dcterms:created>
  <dcterms:modified xsi:type="dcterms:W3CDTF">2025-03-12T15:55:00Z</dcterms:modified>
</cp:coreProperties>
</file>